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482"/>
        <w:gridCol w:w="3662"/>
        <w:gridCol w:w="3662"/>
        <w:gridCol w:w="3662"/>
        <w:gridCol w:w="3662"/>
      </w:tblGrid>
      <w:tr w:rsidR="00503B55" w:rsidRPr="00503B55" w:rsidTr="003D2D8A">
        <w:trPr>
          <w:trHeight w:val="263"/>
        </w:trPr>
        <w:tc>
          <w:tcPr>
            <w:tcW w:w="14761" w:type="dxa"/>
            <w:gridSpan w:val="5"/>
          </w:tcPr>
          <w:p w:rsidR="008746E6" w:rsidRPr="00503B55" w:rsidRDefault="00A6186A" w:rsidP="008746E6">
            <w:pPr>
              <w:tabs>
                <w:tab w:val="center" w:pos="7272"/>
                <w:tab w:val="right" w:pos="14545"/>
              </w:tabs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 xml:space="preserve">  </w:t>
            </w:r>
            <w:bookmarkStart w:id="0" w:name="_GoBack"/>
            <w:bookmarkEnd w:id="0"/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 xml:space="preserve"> 6.razred </w:t>
            </w:r>
            <w:r w:rsidR="007128B4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-</w:t>
            </w:r>
            <w:r w:rsidR="007128B4" w:rsidRPr="00A5668F">
              <w:rPr>
                <w:rFonts w:ascii="Lucida Sans Unicode" w:hAnsi="Lucida Sans Unicode" w:cs="Lucida Sans Unicode"/>
                <w:bCs/>
                <w:i/>
                <w:color w:val="FF0000"/>
                <w:sz w:val="16"/>
                <w:szCs w:val="16"/>
              </w:rPr>
              <w:t xml:space="preserve"> </w:t>
            </w:r>
            <w:r w:rsidR="007128B4" w:rsidRPr="00A5668F">
              <w:rPr>
                <w:rFonts w:ascii="Lucida Sans Unicode" w:hAnsi="Lucida Sans Unicode" w:cs="Lucida Sans Unicode"/>
                <w:bCs/>
                <w:i/>
                <w:color w:val="FF0000"/>
                <w:sz w:val="16"/>
                <w:szCs w:val="16"/>
              </w:rPr>
              <w:t>učenik će načiniti d</w:t>
            </w:r>
            <w:r w:rsidR="007128B4" w:rsidRPr="00A5668F">
              <w:rPr>
                <w:rFonts w:ascii="Lucida Sans Unicode" w:hAnsi="Lucida Sans Unicode" w:cs="Lucida Sans Unicode"/>
                <w:i/>
                <w:color w:val="FF0000"/>
                <w:sz w:val="16"/>
                <w:szCs w:val="16"/>
              </w:rPr>
              <w:t xml:space="preserve">igitalni portfolio: zasebnu mapu na tabletu( </w:t>
            </w:r>
            <w:r w:rsidR="007128B4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 xml:space="preserve"> računalu  laptopu, pametnom telefonu/</w:t>
            </w:r>
            <w:r w:rsidR="007128B4" w:rsidRPr="00A5668F">
              <w:rPr>
                <w:rStyle w:val="Istaknuto"/>
                <w:rFonts w:ascii="Arial" w:hAnsi="Arial" w:cs="Arial"/>
                <w:b/>
                <w:bCs/>
                <w:i w:val="0"/>
                <w:iCs w:val="0"/>
                <w:color w:val="FF0000"/>
                <w:sz w:val="16"/>
                <w:szCs w:val="16"/>
                <w:shd w:val="clear" w:color="auto" w:fill="FFFFFF"/>
              </w:rPr>
              <w:t>mobitel</w:t>
            </w:r>
            <w:r w:rsidR="007128B4" w:rsidRPr="00A5668F"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  <w:t>)</w:t>
            </w:r>
            <w:r w:rsidR="007128B4" w:rsidRPr="00A5668F">
              <w:rPr>
                <w:rFonts w:ascii="Lucida Sans Unicode" w:hAnsi="Lucida Sans Unicode" w:cs="Lucida Sans Unicode"/>
                <w:i/>
                <w:color w:val="FF0000"/>
                <w:sz w:val="16"/>
                <w:szCs w:val="16"/>
              </w:rPr>
              <w:t>za spremanje prikupljenih slikovnih materijala i spremanje fotografija gotovog likovnog rada.</w:t>
            </w:r>
          </w:p>
        </w:tc>
      </w:tr>
      <w:tr w:rsidR="00503B55" w:rsidRPr="00503B55" w:rsidTr="003D2D8A">
        <w:trPr>
          <w:trHeight w:val="263"/>
        </w:trPr>
        <w:tc>
          <w:tcPr>
            <w:tcW w:w="14761" w:type="dxa"/>
            <w:gridSpan w:val="5"/>
          </w:tcPr>
          <w:p w:rsidR="00A4404A" w:rsidRPr="00503B55" w:rsidRDefault="00A6186A" w:rsidP="008746E6">
            <w:pPr>
              <w:tabs>
                <w:tab w:val="center" w:pos="7272"/>
                <w:tab w:val="right" w:pos="14545"/>
              </w:tabs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 xml:space="preserve">                                                    </w:t>
            </w:r>
            <w:r w:rsidR="008746E6"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 xml:space="preserve"> </w:t>
            </w:r>
            <w:r w:rsidR="00A4404A"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OSJETI I OSJEĆAJI -Vrednovanje naučenog</w:t>
            </w:r>
            <w:r w:rsidR="008746E6"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ab/>
            </w:r>
          </w:p>
          <w:p w:rsidR="008746E6" w:rsidRPr="00503B55" w:rsidRDefault="008746E6" w:rsidP="008746E6">
            <w:pPr>
              <w:tabs>
                <w:tab w:val="center" w:pos="7272"/>
                <w:tab w:val="right" w:pos="14545"/>
              </w:tabs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</w:p>
        </w:tc>
      </w:tr>
      <w:tr w:rsidR="00503B55" w:rsidRPr="00503B55" w:rsidTr="003D2D8A">
        <w:trPr>
          <w:trHeight w:val="263"/>
        </w:trPr>
        <w:tc>
          <w:tcPr>
            <w:tcW w:w="1315" w:type="dxa"/>
          </w:tcPr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507" w:type="dxa"/>
          </w:tcPr>
          <w:p w:rsidR="00A4404A" w:rsidRPr="00503B55" w:rsidRDefault="00A4404A" w:rsidP="003D2D8A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odličan 5</w:t>
            </w:r>
          </w:p>
        </w:tc>
        <w:tc>
          <w:tcPr>
            <w:tcW w:w="3362" w:type="dxa"/>
          </w:tcPr>
          <w:p w:rsidR="00A4404A" w:rsidRPr="00503B55" w:rsidRDefault="00A4404A" w:rsidP="003D2D8A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vrlo dobar 4</w:t>
            </w:r>
          </w:p>
        </w:tc>
        <w:tc>
          <w:tcPr>
            <w:tcW w:w="3232" w:type="dxa"/>
          </w:tcPr>
          <w:p w:rsidR="00A4404A" w:rsidRPr="00503B55" w:rsidRDefault="00A4404A" w:rsidP="003D2D8A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dobar 3</w:t>
            </w:r>
          </w:p>
        </w:tc>
        <w:tc>
          <w:tcPr>
            <w:tcW w:w="3345" w:type="dxa"/>
          </w:tcPr>
          <w:p w:rsidR="00A4404A" w:rsidRPr="00503B55" w:rsidRDefault="00A4404A" w:rsidP="003D2D8A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dovoljan 2</w:t>
            </w:r>
          </w:p>
        </w:tc>
      </w:tr>
      <w:tr w:rsidR="00503B55" w:rsidRPr="00503B55" w:rsidTr="003D2D8A">
        <w:trPr>
          <w:cantSplit/>
          <w:trHeight w:val="3114"/>
        </w:trPr>
        <w:tc>
          <w:tcPr>
            <w:tcW w:w="1315" w:type="dxa"/>
            <w:textDirection w:val="btLr"/>
            <w:vAlign w:val="center"/>
          </w:tcPr>
          <w:p w:rsidR="00A4404A" w:rsidRPr="00503B55" w:rsidRDefault="00A4404A" w:rsidP="003D2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STVARALAŠTVO</w:t>
            </w:r>
          </w:p>
        </w:tc>
        <w:tc>
          <w:tcPr>
            <w:tcW w:w="3507" w:type="dxa"/>
          </w:tcPr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-stvara ideje, više njih (skice, bilješke…) na iznimno originalan I inventivan način, te ih precizno prenosi na svoj likovni uradak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-ideja likovnog uratka je iznimno razumljiva I jasna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-izbjegava šablonizaciju I uobičajene stereotipne prikaze motiva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-naslikana/nacrtana/modelirana/otisnuta emocija likovnog uratka je iznimno lako vidljiva I prepoznatljiva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-unaprijed predviđa slijed aktivnosti pri izvedbi svog likovnog rješenja I likovnog uratka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-likovni rad je ostvaren nacrtan/naslikan/modeliran/otisnut na vrlo originalan, neuobičajen I neočekivan način, odiše različitošću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</w:tcPr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-stvara ideje, I više njih (skice, bilješke…) te ih dosta precizno prenosi na svoj likovni uradak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-ideja likovnog uratka je razumljiva I jasna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-izbjegava šablonizaciju I uobičajene stereotipne prikaze motiva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-naslikana/nacrtana/modelirana/otisnuta emocija likovnog uratka je lako vidljiva I prepoznatljiva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-često predviđa slijed aktivnosti pri izvedbi svog likovnog rješenja I likovnog uratka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-likovni rad je ostvaren nacrtan/naslikan/modeliran/otisnut na vrlo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dosjetljiv  način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.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</w:tcPr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-djelomično, površno stvara ideju, rijetko više njih (skice, bilješke…) te ih dosta površno prenosi na svoj likovni uradak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-ideja likovnog uratka je djelomično razumljiva I jasna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često  koristi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šablonizaciju I vrlo uobičajene stereotipne prikaze motiva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-naslikana/nacrtana/modelirana/otisnuta emocija likovnog uratka je djelomično vidljiva I teže prepoznatljiva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-nema nekog slijeda aktivnosti pri izvedbi svog likovnog rješenja I likovnog uratka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-likovni rad je djelomično ostvaren nacrtan/naslikan/modeliran/otisnut na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uobičajen  način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.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45" w:type="dxa"/>
          </w:tcPr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-samo djelomično, vrlo površno stvara ideju (skicu, bilješku…) te ih površno prenosi na svoj likovni uradak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-ideja likovnog uratka je nerazumljiva I nejasna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-gotovo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uvijek  koristi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šablonizaciju I uobičajene stereotipne prikaze motiva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-naslikana/nacrtana/modelirana/otisnuta emocija likovnog uratka je djelomično vidljiva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I  neprepoznatljiva</w:t>
            </w:r>
            <w:proofErr w:type="gramEnd"/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-nema slijeda aktivnosti pri izvedbi svog likovnog rješenja I likovnog uratka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-likovni rad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nije  ostvaren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nacrtan/naslikan/modeliran/otisnut na uobičajen  način.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 likovni rad sadrži elemente crteža/slike/grafike/ skulpture koji su gotovo uvijek  vidljivii na drugim likovnim radovima.</w:t>
            </w:r>
          </w:p>
        </w:tc>
      </w:tr>
      <w:tr w:rsidR="00503B55" w:rsidRPr="00503B55" w:rsidTr="003D2D8A">
        <w:trPr>
          <w:cantSplit/>
          <w:trHeight w:val="3150"/>
        </w:trPr>
        <w:tc>
          <w:tcPr>
            <w:tcW w:w="1315" w:type="dxa"/>
            <w:textDirection w:val="btLr"/>
            <w:vAlign w:val="center"/>
          </w:tcPr>
          <w:p w:rsidR="00A4404A" w:rsidRPr="00503B55" w:rsidRDefault="00A4404A" w:rsidP="003D2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lastRenderedPageBreak/>
              <w:t>PRODUKTIVNOST</w:t>
            </w:r>
          </w:p>
        </w:tc>
        <w:tc>
          <w:tcPr>
            <w:tcW w:w="3507" w:type="dxa"/>
          </w:tcPr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odličan način vladanja crtaćom/slikarskom /grafičkom/kiparskom tehnikom,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visoka estetska kvaliteta rada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-na originalan način koristi crte prema značenju/Gradaciju vrste, tona I čistoće boje/Pozitiv I negative plohe/ Odnos mase I prostora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-odlično istražuje I varira tehniku tuša I drvca/ slikarsku tehniku tempera I postupke miješanja I gradiranja raznih tonova, nijansi I čistoće boja/kartonske materijale I postupke grafičke tehnike karton tiska/istražuje glinu, postupke njene uporabe, uočava I izražava njene osobitosti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-koristi tuš I pero/tempere/ glinu/ kartonski tisak na pravilan način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-likovna tehnika crtanja/slikanja/ modeliranja/ otiskivanja korištena je iznimno precizno I uredno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-iskorištene su sve mogućnosti prikaza korištenja slikarske/crtačke/ grafičke/kiparske tehnike, te je u potpunosti povezana sa temom likovnog rada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-samoinicijativno, vrijedno i dosljedno pristupa radu 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-samostalno i aktivno sudjeluje u uvodnom dijelu sata, samoj realizaciji, analizi i vrednovanju radova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-iz likovnog uratka je vidljivo da su u potpunosti usvojeni ključni pojmovi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362" w:type="dxa"/>
          </w:tcPr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vrlo dobar način vladanja crtaćom/slikarskom /grafičkom/kiparskom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tehnikom, 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visoka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estetska kvaliteta rada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-na vrlo dobar, ali ne tako originalan način koristi crte prema značenju/Gradaciju vrste, tona I čistoće boje/Pozitiv I negative plohe/ Odnos mase I prostora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-vrlo dobro istražuje I varira tehniku tuša I drvca/ slikarsku tehniku tempera I postupke miješanja I gradiranja raznih tonova, nijansi I čistoće boja/kartonske materijale I postupke grafičke tehnike karton tiska/istražuje glinu, postupke njene uporabe, uočava I izražava njene osobitosti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-koristi tuš I pero/tempere/ glinu/ kartonski tisak na pravilan način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-likovna tehnika crtanja/slikanja/ modeliranja/ otiskivanja korištena je precizno i uredno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-iskorištene su skoro sve mogućnosti prikaza korištenja slikarske/crtačke/ grafičke/kiparske tehnike, te je skoro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u  potpunosti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povezana sa temom likovnog rada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-vrijedno i dosljedno pristupa radu 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-samostalno sudjeluje u uvodnom dijelu sata, samoj realizaciji, analizi i vrednovanju radova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-iz likovnog uratka je vidljivo da su usvojeni ključni pojmovi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232" w:type="dxa"/>
          </w:tcPr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dobar način vladanja crtaćom/slikarskom /grafičkom/kiparskom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tehnikom,  dobra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, solidna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estetska kvaliteta rada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-na uobičajen, prepoznatljiv način koristi crte prema značenju/Gradaciju vrste, tona I čistoće boje/Pozitiv I negative plohe/ Odnos mase I prostora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-istražuje I varira tehniku tuša I drvca/ slikarsku tehniku tempera I postupke miješanja I gradiranja raznih tonova, nijansi I čistoće boja/kartonske materijale I postupke grafičke tehnike karton tiska/istražuje glinu, postupke njene uporabe, uočava I izražava njene osobitosti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-koristi tuš I pero/tempere/ glinu/ kartonski tisak djelomično pravilan način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-likovna tehnika crtanja/slikanja/ modeliranja/ otiskivanja korištena je neprecizno I dosta neuredno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-iskorištene su samo neke mogućnosti prikaza korištenja slikarske/crtačke/ grafičke/kiparske tehnike, te je skoro neppovezana sa temom likovnog rada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-samo na stalni poticaj i nedosljedno pristupa radu 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-rijetko sudjeluje u uvodnom dijelu sata, samoj realizaciji, analizi i vrednovanju radova, bez stalnog poticaja na rad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-iz likovnog uratka je vidljivo da su samo djelomično usvojeni ključni pojmovi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345" w:type="dxa"/>
          </w:tcPr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lastRenderedPageBreak/>
              <w:t>-ne o</w:t>
            </w: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vladava crtaćom/slikarskom /grafičkom/kiparskom tehnikom, nema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estetske kvalitete rada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-na uobičajen, prepoznatljiv I vrlo čest način koristi crte prema značenju/Gradaciju vrste, tona I čistoće boje/Pozitiv I negative plohe/ Odnos mase I prostora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-ne istražuje I ne varira tehniku tuša I drvca/ slikarsku tehniku tempera I postupke miješanja I gradiranja raznih tonova, nijansi I čistoće boja/kartonske materijale I postupke grafičke tehnike karton tiska/ne istražuje glinu, postupke njene uporabe, ne uočava I ne izražava njene osobitosti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-koristi tuš I pero/tempere/ glinu/ kartonski tisak na nepravilan način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-likovna tehnika crtanja/slikanja/ modeliranja/ otiskivanja korištena je neprecizno I neuredno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-iskorištene su samo najjednostavnije mogućnosti prikaza korištenja slikarske/crtačke/ grafičke/kiparske tehnike, te je neppovezana sa temom likovnog rada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-samo na stalni poticaj pristupa radu, ponekad nema realizacije rada 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-ne sudjeluje u uvodnom dijelu sata, samoj realizaciji, analizi i vrednovanju radova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-iz likovnog uratka je vidljivo da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nisu  usvojeni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ključni pojmovi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</w:tr>
      <w:tr w:rsidR="00503B55" w:rsidRPr="00503B55" w:rsidTr="003D2D8A">
        <w:trPr>
          <w:cantSplit/>
          <w:trHeight w:val="2819"/>
        </w:trPr>
        <w:tc>
          <w:tcPr>
            <w:tcW w:w="1315" w:type="dxa"/>
            <w:textDirection w:val="btLr"/>
            <w:vAlign w:val="center"/>
          </w:tcPr>
          <w:p w:rsidR="00A4404A" w:rsidRPr="00503B55" w:rsidRDefault="00A4404A" w:rsidP="003D2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KRITIČKO MIŠLJENJE I KONTEKST</w:t>
            </w:r>
          </w:p>
        </w:tc>
        <w:tc>
          <w:tcPr>
            <w:tcW w:w="3507" w:type="dxa"/>
          </w:tcPr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-ima pozitivan stav prema likovnom izražavanju, učenju i predmetu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-pokazuje izniman interes  za nastavni predmet i za sva područja likovnog izražavanja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-odgovorno i savjesno se odnosi prema radu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-izvrsno opisuje proces nastanka likovnog rada, te predlaže svoje ideje za realizaciju zadatka.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izražava se bogatim likovnim jezikom, pokazuje visoku usvojenost likovnih elemenata i kritičke samosvijesti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-izvrsno stvara poveznicu između umjetničkih reprodukcija, vlastitog likovnog uratka i konteksta  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-izvrsno uočava razinu uloženog truda i tehničke kvalitete rada, s lakoćom </w:t>
            </w: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lastRenderedPageBreak/>
              <w:t>ukazuje na moguće nedostatke ili poboljšanja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-prepoznaje razinu osobnog zadovoljstva u stvaralačkom procesu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-izvrsno uočava odnos između likovnog jezika, tehnike i postupka, te prikazane teme i originalnosti prikazanog na likovnom radu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362" w:type="dxa"/>
          </w:tcPr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lastRenderedPageBreak/>
              <w:t>-ima pozitivan stav prema likovnom izražavanju, učenju i predmetu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-pokazuje interes  za nastavni predmet i za gotovo sva područja likovnog izražavanja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-odgovorno se odnosi prema radu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opisuje proces nastanka likovnog rada, te ponekad iznosi svoje ideje za realizaciju zadatka.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izražava se likovnim jezikom, pokazuje usvojenost likovnih elemenata i kritičke samosvijesti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-stvara poveznicu između umjetničkih reprodukcija, vlastitog likovnog uratka i konteksta  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-uočava razinu uloženog truda i tehničke kvalitete rada, ukazuje na moguće nedostatke ili poboljšanja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-prepoznaje razinu osobnog zadovoljstva u stvaralačkom procesu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lastRenderedPageBreak/>
              <w:t>-uočava odnos između likovnog jezika, tehnike i postupka, te prikazane teme i originalnosti prikazanog na likovnom radu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232" w:type="dxa"/>
          </w:tcPr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lastRenderedPageBreak/>
              <w:t>-ima promjenjljiv stav prema likovnom izražavanju, učenju i predmetu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-samo ponekad pokazuje interes  za nastavni predmet i za područja likovnog izražavanja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-površno se odnosi prema radu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polovično opisuje proces nastanka likovnog rada, ne iznosi svoje ideje za realizaciju zadatka.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površno se izražava likovnim jezikom, pokazuje djelomičnu usvojenost likovnih elemenata i kritičke samosvijesti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-rijetko stvara poveznicu između umjetničkih reprodukcija, vlastitog likovnog uratka i konteksta  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-djelomično uočava razinu uloženog truda i tehničke kvalitete rada, ne </w:t>
            </w: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lastRenderedPageBreak/>
              <w:t>ukazuje na moguće nedostatke ili poboljšanja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-površno prepoznaje razinu osobnog zadovoljstva u stvaralačkom procesu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</w:tcPr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lastRenderedPageBreak/>
              <w:t>ima promjenjljiv stav prema likovnom izražavanju, učenju i predmetu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-ne pokazuje interes  za nastavni predmet i za područja likovnog izražavanja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-površno se odnosi prema radu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ne opisuje proces nastanka likovnog rada, ne iznosi svoje ideje za realizaciju zadatka.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vrlo površno se izražava likovnim jezikom, ne pokazuje usvojenost likovnih elemenata i kritičke samosvijesti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-ne stvara poveznicu između umjetničkih reprodukcija, vlastitog likovnog uratka i konteksta  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-ne uočava razinu uloženog truda i tehničke kvalitete rada, ne ukazuje na moguće nedostatke ili poboljšanja</w:t>
            </w:r>
          </w:p>
          <w:p w:rsidR="00A4404A" w:rsidRPr="00503B55" w:rsidRDefault="00A4404A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lastRenderedPageBreak/>
              <w:t>-površno prepoznaje/ ne prepoznaje razinu osobnog zadovoljstva u stvaralačkom procesu</w:t>
            </w:r>
          </w:p>
          <w:p w:rsidR="00A4404A" w:rsidRPr="00503B55" w:rsidRDefault="00A4404A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-ne uočava odnos između likovnog jezika, tehnike i postupka, te prikazane teme</w:t>
            </w:r>
          </w:p>
        </w:tc>
      </w:tr>
    </w:tbl>
    <w:p w:rsidR="00683A8B" w:rsidRPr="00503B55" w:rsidRDefault="00683A8B">
      <w:pPr>
        <w:rPr>
          <w:rFonts w:ascii="Times New Roman" w:hAnsi="Times New Roman" w:cs="Times New Roman"/>
          <w:color w:val="385623" w:themeColor="accent6" w:themeShade="80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1280"/>
        <w:gridCol w:w="3497"/>
        <w:gridCol w:w="3359"/>
        <w:gridCol w:w="3283"/>
        <w:gridCol w:w="3342"/>
      </w:tblGrid>
      <w:tr w:rsidR="00503B55" w:rsidRPr="00503B55" w:rsidTr="003D2D8A">
        <w:trPr>
          <w:trHeight w:val="263"/>
        </w:trPr>
        <w:tc>
          <w:tcPr>
            <w:tcW w:w="14761" w:type="dxa"/>
            <w:gridSpan w:val="5"/>
          </w:tcPr>
          <w:p w:rsidR="00F913A4" w:rsidRPr="00503B55" w:rsidRDefault="00F913A4" w:rsidP="003D2D8A">
            <w:pPr>
              <w:spacing w:line="256" w:lineRule="auto"/>
              <w:rPr>
                <w:rFonts w:ascii="Times New Roman" w:hAnsi="Times New Roman" w:cs="Times New Roman"/>
                <w:b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color w:val="385623" w:themeColor="accent6" w:themeShade="80"/>
              </w:rPr>
              <w:lastRenderedPageBreak/>
              <w:t xml:space="preserve">                                                                    Slika, pokret, zvuk i riječ-</w:t>
            </w:r>
            <w:r w:rsidRPr="00503B55"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  <w:t>Vrednovanje naučenog</w:t>
            </w:r>
          </w:p>
        </w:tc>
      </w:tr>
      <w:tr w:rsidR="00503B55" w:rsidRPr="00503B55" w:rsidTr="003D2D8A">
        <w:trPr>
          <w:trHeight w:val="263"/>
        </w:trPr>
        <w:tc>
          <w:tcPr>
            <w:tcW w:w="1315" w:type="dxa"/>
          </w:tcPr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  <w:tc>
          <w:tcPr>
            <w:tcW w:w="3507" w:type="dxa"/>
          </w:tcPr>
          <w:p w:rsidR="00F913A4" w:rsidRPr="00503B55" w:rsidRDefault="00F913A4" w:rsidP="003D2D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  <w:t>odličan 5</w:t>
            </w:r>
          </w:p>
        </w:tc>
        <w:tc>
          <w:tcPr>
            <w:tcW w:w="3362" w:type="dxa"/>
          </w:tcPr>
          <w:p w:rsidR="00F913A4" w:rsidRPr="00503B55" w:rsidRDefault="00F913A4" w:rsidP="003D2D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  <w:t>vrlo dobar 4</w:t>
            </w:r>
          </w:p>
        </w:tc>
        <w:tc>
          <w:tcPr>
            <w:tcW w:w="3232" w:type="dxa"/>
          </w:tcPr>
          <w:p w:rsidR="00F913A4" w:rsidRPr="00503B55" w:rsidRDefault="00F913A4" w:rsidP="003D2D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  <w:t>dobar 3</w:t>
            </w:r>
          </w:p>
        </w:tc>
        <w:tc>
          <w:tcPr>
            <w:tcW w:w="3345" w:type="dxa"/>
          </w:tcPr>
          <w:p w:rsidR="00F913A4" w:rsidRPr="00503B55" w:rsidRDefault="00F913A4" w:rsidP="003D2D8A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  <w:t>dovoljan 2</w:t>
            </w:r>
          </w:p>
        </w:tc>
      </w:tr>
      <w:tr w:rsidR="00503B55" w:rsidRPr="00503B55" w:rsidTr="003D2D8A">
        <w:trPr>
          <w:cantSplit/>
          <w:trHeight w:val="3114"/>
        </w:trPr>
        <w:tc>
          <w:tcPr>
            <w:tcW w:w="1315" w:type="dxa"/>
            <w:textDirection w:val="btLr"/>
            <w:vAlign w:val="center"/>
          </w:tcPr>
          <w:p w:rsidR="00F913A4" w:rsidRPr="00503B55" w:rsidRDefault="00F913A4" w:rsidP="003D2D8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  <w:t>STVARALAŠTVO</w:t>
            </w:r>
          </w:p>
        </w:tc>
        <w:tc>
          <w:tcPr>
            <w:tcW w:w="3507" w:type="dxa"/>
          </w:tcPr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-ideja likovnog uratka je iznimno razumljiva I jasna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-izbjegava šablonizaciju I uobičajene stereotipne prikaze motiva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-unaprijed predviđa slijed aktivnosti pri izvedbi svog likovnog rješenja I likovnog uratka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-likovni rad je ostvaren nacrtan/naslikan/modeliran/otisnut na vrlo originalan, neuobičajen I neočekivan način, odiše različitošću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</w:tcPr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-ideja likovnog uratka je razumljiva I jasna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-izbjegava šablonizaciju I uobičajene stereotipne prikaze motiva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-često predviđa slijed aktivnosti pri izvedbi svog likovnog rješenja I likovnog uratka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-likovni rad je ostvaren nacrtan/naslikan/modeliran/otisnut na vrlo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dosjetljiv  način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.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</w:tcPr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-ideja likovnog uratka je djelomično razumljiva I jasna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često  koristi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šablonizaciju I vrlo uobičajene stereotipne prikaze motiva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-nema nekog slijeda aktivnosti pri izvedbi svog likovnog rješenja I likovnog uratka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-likovni rad je djelomično ostvaren nacrtan/naslikan/modeliran/otisnut na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uobičajen  način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.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45" w:type="dxa"/>
          </w:tcPr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-ideja likovnog uratka je nerazumljiva I nejasna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-gotovo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uvijek  koristi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šablonizaciju I uobičajene stereotipne prikaze motiva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-nema slijeda aktivnosti pri izvedbi svog likovnog rješenja I likovnog uratka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-likovni rad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nije  ostvaren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nacrtan/naslikan/modeliran/otisnut na uobičajen  način.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 likovni rad sadrži elemente crteža/slike/grafike/ skulpture koji su gotovo uvijek  vidljivii na drugim likovnim radovima.</w:t>
            </w:r>
          </w:p>
        </w:tc>
      </w:tr>
      <w:tr w:rsidR="00503B55" w:rsidRPr="00503B55" w:rsidTr="003D2D8A">
        <w:trPr>
          <w:cantSplit/>
          <w:trHeight w:val="3150"/>
        </w:trPr>
        <w:tc>
          <w:tcPr>
            <w:tcW w:w="1315" w:type="dxa"/>
            <w:textDirection w:val="btLr"/>
            <w:vAlign w:val="center"/>
          </w:tcPr>
          <w:p w:rsidR="00F913A4" w:rsidRPr="00503B55" w:rsidRDefault="00F913A4" w:rsidP="003D2D8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  <w:t>PRODUKTIVNOST</w:t>
            </w:r>
          </w:p>
        </w:tc>
        <w:tc>
          <w:tcPr>
            <w:tcW w:w="3507" w:type="dxa"/>
          </w:tcPr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-odlično se koristi crtaćom/slikarskom /grafičkom/kiparskom tehnikom, visoka estetska kvaliteta rada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</w:t>
            </w: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vidljiva je potpuna kontrola crtačke/slikarske/grafičke/kiparske tehnike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-na originalan način koristi crte prema karakteru, ritam crta/Kontraste boja /Ritam ploha/ Ritam u prostoru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-odlično istražuje I varira tehniku ugljena I krede/ slikarsku tehniku akvarela I olovaka u boji / grafičke tehnike monotipije/istražuje svojstva žice, njenu uporabu pri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oblikovanju ,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svojstvo žice pri savijanju i rezanju.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lastRenderedPageBreak/>
              <w:t>-likovna tehnika crtanja/slikanja/ modeliranja/ otiskivanja korištena je iznimno precizno I uredno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  <w:tc>
          <w:tcPr>
            <w:tcW w:w="3362" w:type="dxa"/>
          </w:tcPr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lastRenderedPageBreak/>
              <w:t xml:space="preserve">-vrlo dobro se koristi crtaćom/slikarskom /grafičkom/kiparskom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tehnikom,  visoka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estetska kvaliteta rada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.-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vidljiva je vrlo zadovoljavajuća kontrola crtačke/slikarske/grafičke/kiparske tehnike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-na vrlo dobar, ali ne tako originalan način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koristi  crte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prema karakteru, ritam crta/Kontraste boja /Ritam ploha/ Ritam u prostoru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-vrlo dobro istražuje I varira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tehniku  ugljena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I krede/ slikarsku tehniku akvarela I olovaka u boji / grafičke tehnike monotipije/istražuje svojstva žice, njenu uporabu pri oblikovanju , </w:t>
            </w: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lastRenderedPageBreak/>
              <w:t>svojstvo žice pri savijanju i rezanju.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-likovna tehnika crtanja/slikanja/ modeliranja/ otiskivanja korištena je precizno I uredno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  <w:tc>
          <w:tcPr>
            <w:tcW w:w="3232" w:type="dxa"/>
          </w:tcPr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lastRenderedPageBreak/>
              <w:t>-dobro se koristi crtaćom/slikarskom /grafičkom/kiparskom tehnikom, dobra, solidna estetska kvaliteta rada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.-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</w:t>
            </w: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vidljiva je zadovoljavajuća  kontrola crtačke/slikarske/grafičke/kiparske tehnike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-na uobičajen, prepoznatljiv način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koristi  crte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prema karakteru, ritam crta/Kontraste boja /Ritam ploha/ Ritam u prostoru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-istražuje I varira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tehniku  ugljena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I krede/ slikarsku tehniku akvarela I olovaka u boji / grafičke tehnike monotipije/istražuje svojstva žice, njenu uporabu pri oblikovanju , </w:t>
            </w: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lastRenderedPageBreak/>
              <w:t>svojstvo žice pri savijanju i rezanju.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-likovna tehnika crtanja/slikanja/ modeliranja/ otiskivanja korištena je neprecizno I dosta neuredno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  <w:tc>
          <w:tcPr>
            <w:tcW w:w="3345" w:type="dxa"/>
          </w:tcPr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lastRenderedPageBreak/>
              <w:t>-ne ovladava crtaćom/slikarskom /grafičkom/kiparskom tehnikom, nema estetske kvalitete rada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.-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</w:t>
            </w: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vidljiva je vrlo niska kontrola crtačke/slikarske/grafičke/kiparske tehnike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-na uobičajen, prepoznatljiv I vrlo čest način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koristi  crte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prema karakteru, ritam crta/Kontraste boja /Ritam ploha/ Ritam u prostoru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-ne istražuje I ne varira </w:t>
            </w: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tehniku  ugljena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 xml:space="preserve"> I krede/ slikarsku tehniku akvarela I olovaka u boji / grafičke tehnike monotipije/istražuje svojstva žice, njenu uporabu pri oblikovanju , svojstvo žice pri savijanju i rezanju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proofErr w:type="gramStart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lastRenderedPageBreak/>
              <w:t>.-</w:t>
            </w:r>
            <w:proofErr w:type="gramEnd"/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likovna tehnika crtanja/slikanja/ modeliranja/ otiskivanja korištena je neprecizno I neuredno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</w:tr>
      <w:tr w:rsidR="00503B55" w:rsidRPr="00503B55" w:rsidTr="003D2D8A">
        <w:trPr>
          <w:cantSplit/>
          <w:trHeight w:val="2819"/>
        </w:trPr>
        <w:tc>
          <w:tcPr>
            <w:tcW w:w="1315" w:type="dxa"/>
            <w:textDirection w:val="btLr"/>
            <w:vAlign w:val="center"/>
          </w:tcPr>
          <w:p w:rsidR="00F913A4" w:rsidRPr="00503B55" w:rsidRDefault="00F913A4" w:rsidP="003D2D8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b/>
                <w:bCs/>
                <w:color w:val="385623" w:themeColor="accent6" w:themeShade="80"/>
              </w:rPr>
              <w:lastRenderedPageBreak/>
              <w:t>KRITIČKO MIŠLJENJE I KONTEKST</w:t>
            </w:r>
          </w:p>
        </w:tc>
        <w:tc>
          <w:tcPr>
            <w:tcW w:w="3507" w:type="dxa"/>
          </w:tcPr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-ima pozitivan stav prema likovnom izražavanju, učenju i predmetu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-odgovorno i savjesno se odnosi prema radu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-izvrsno opisuje proces nastanka likovnog rada, te predlaže svoje ideje za realizaciju zadatka.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 izražava se bogatim likovnim jezikom, pokazuje visoku usvojenost likovnih elemenata i kritičke samosvijesti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-izvrsno uočava razinu uloženog truda i tehničke kvalitete rada, s lakoćom ukazuje na moguće nedostatke ili poboljšanja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-prepoznaje razinu osobnog zadovoljstva u stvaralačkom procesu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  <w:tc>
          <w:tcPr>
            <w:tcW w:w="3362" w:type="dxa"/>
          </w:tcPr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-ima pozitivan stav prema likovnom izražavanju, učenju i predmetu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-odgovorno se odnosi prema radu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 opisuje proces nastanka likovnog rada, te ponekad iznosi svoje ideje za realizaciju zadatka.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 izražava se likovnim jezikom, pokazuje usvojenost likovnih elemenata i kritičke samosvijesti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-uočava razinu uloženog truda i tehničke kvalitete rada, ukazuje na moguće nedostatke ili poboljšanja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-prepoznaje razinu osobnog zadovoljstva u stvaralačkom procesu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  <w:tc>
          <w:tcPr>
            <w:tcW w:w="3232" w:type="dxa"/>
          </w:tcPr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-ima promjenjljiv stav prema likovnom izražavanju, učenju i predmetu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-površno se odnosi prema radu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 polovično opisuje proces nastanka likovnog rada, ne iznosi svoje ideje za realizaciju zadatka.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 površno se izražava likovnim jezikom, pokazuje djelomičnu usvojenost likovnih elemenata i kritičke samosvijesti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-djelomično uočava razinu uloženog truda i tehničke kvalitete rada, ne ukazuje na moguće nedostatke ili poboljšanja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-površno prepoznaje razinu osobnog zadovoljstva u stvaralačkom procesu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  <w:tc>
          <w:tcPr>
            <w:tcW w:w="3345" w:type="dxa"/>
          </w:tcPr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ima promjenjljiv stav prema likovnom izražavanju, učenju i predmetu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-površno se odnosi prema radu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 ne opisuje proces nastanka likovnog rada, ne iznosi svoje ideje za realizaciju zadatka.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 vrlo površno se izražava likovnim jezikom, ne pokazuje usvojenost likovnih elemenata i kritičke samosvijesti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-ne uočava razinu uloženog truda i tehničke kvalitete rada, ne ukazuje na moguće nedostatke ili poboljšanja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</w:rPr>
              <w:t>-površno prepoznaje/ ne prepoznaje razinu osobnog zadovoljstva u stvaralačkom procesu</w:t>
            </w:r>
          </w:p>
          <w:p w:rsidR="00F913A4" w:rsidRPr="00503B55" w:rsidRDefault="00F913A4" w:rsidP="003D2D8A">
            <w:pPr>
              <w:rPr>
                <w:rFonts w:ascii="Times New Roman" w:eastAsia="Calibri" w:hAnsi="Times New Roman" w:cs="Times New Roman"/>
                <w:color w:val="385623" w:themeColor="accent6" w:themeShade="80"/>
              </w:rPr>
            </w:pPr>
          </w:p>
        </w:tc>
      </w:tr>
    </w:tbl>
    <w:p w:rsidR="00F913A4" w:rsidRPr="00503B55" w:rsidRDefault="00F913A4">
      <w:pPr>
        <w:rPr>
          <w:rFonts w:ascii="Times New Roman" w:hAnsi="Times New Roman" w:cs="Times New Roman"/>
          <w:color w:val="385623" w:themeColor="accent6" w:themeShade="80"/>
        </w:rPr>
      </w:pPr>
    </w:p>
    <w:tbl>
      <w:tblPr>
        <w:tblStyle w:val="Reetkatablice"/>
        <w:tblpPr w:leftFromText="180" w:rightFromText="180" w:vertAnchor="text" w:horzAnchor="margin" w:tblpXSpec="center" w:tblpY="-479"/>
        <w:tblW w:w="14761" w:type="dxa"/>
        <w:tblLook w:val="04A0" w:firstRow="1" w:lastRow="0" w:firstColumn="1" w:lastColumn="0" w:noHBand="0" w:noVBand="1"/>
      </w:tblPr>
      <w:tblGrid>
        <w:gridCol w:w="482"/>
        <w:gridCol w:w="3662"/>
        <w:gridCol w:w="3662"/>
        <w:gridCol w:w="3662"/>
        <w:gridCol w:w="3662"/>
      </w:tblGrid>
      <w:tr w:rsidR="00503B55" w:rsidRPr="00503B55" w:rsidTr="003D2D8A">
        <w:trPr>
          <w:trHeight w:val="263"/>
        </w:trPr>
        <w:tc>
          <w:tcPr>
            <w:tcW w:w="14761" w:type="dxa"/>
            <w:gridSpan w:val="5"/>
          </w:tcPr>
          <w:p w:rsidR="00F913A4" w:rsidRPr="00503B55" w:rsidRDefault="00F913A4" w:rsidP="003D2D8A">
            <w:pPr>
              <w:tabs>
                <w:tab w:val="left" w:pos="1212"/>
                <w:tab w:val="center" w:pos="7272"/>
              </w:tabs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lastRenderedPageBreak/>
              <w:tab/>
            </w:r>
            <w:r w:rsidRPr="00503B5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hr-HR"/>
              </w:rPr>
              <w:t xml:space="preserve">                                            Oblik i funkcija - </w:t>
            </w: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ab/>
              <w:t>Vrednovanje naučenog</w:t>
            </w:r>
          </w:p>
        </w:tc>
      </w:tr>
      <w:tr w:rsidR="00503B55" w:rsidRPr="00503B55" w:rsidTr="003D2D8A">
        <w:trPr>
          <w:trHeight w:val="263"/>
        </w:trPr>
        <w:tc>
          <w:tcPr>
            <w:tcW w:w="1315" w:type="dxa"/>
          </w:tcPr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507" w:type="dxa"/>
          </w:tcPr>
          <w:p w:rsidR="00F913A4" w:rsidRPr="00503B55" w:rsidRDefault="00F913A4" w:rsidP="003D2D8A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odličan 5</w:t>
            </w:r>
          </w:p>
        </w:tc>
        <w:tc>
          <w:tcPr>
            <w:tcW w:w="3362" w:type="dxa"/>
          </w:tcPr>
          <w:p w:rsidR="00F913A4" w:rsidRPr="00503B55" w:rsidRDefault="00F913A4" w:rsidP="003D2D8A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vrlo dobar 4</w:t>
            </w:r>
          </w:p>
        </w:tc>
        <w:tc>
          <w:tcPr>
            <w:tcW w:w="3232" w:type="dxa"/>
          </w:tcPr>
          <w:p w:rsidR="00F913A4" w:rsidRPr="00503B55" w:rsidRDefault="00F913A4" w:rsidP="003D2D8A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dobar 3</w:t>
            </w:r>
          </w:p>
        </w:tc>
        <w:tc>
          <w:tcPr>
            <w:tcW w:w="3345" w:type="dxa"/>
          </w:tcPr>
          <w:p w:rsidR="00F913A4" w:rsidRPr="00503B55" w:rsidRDefault="00F913A4" w:rsidP="003D2D8A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dovoljan 2</w:t>
            </w:r>
          </w:p>
        </w:tc>
      </w:tr>
      <w:tr w:rsidR="00503B55" w:rsidRPr="00503B55" w:rsidTr="003D2D8A">
        <w:trPr>
          <w:cantSplit/>
          <w:trHeight w:val="3114"/>
        </w:trPr>
        <w:tc>
          <w:tcPr>
            <w:tcW w:w="1315" w:type="dxa"/>
            <w:textDirection w:val="btLr"/>
            <w:vAlign w:val="center"/>
          </w:tcPr>
          <w:p w:rsidR="00F913A4" w:rsidRPr="00503B55" w:rsidRDefault="00F913A4" w:rsidP="003D2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STVARALAŠTVO</w:t>
            </w:r>
          </w:p>
        </w:tc>
        <w:tc>
          <w:tcPr>
            <w:tcW w:w="3507" w:type="dxa"/>
          </w:tcPr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-stvara ideje, više njih (skice, bilješke…) na iznimno originalan I inventivan način, te ih precizno prenosi na svoj likovni uradak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-ideja likovnog uratka je iznimno razumljiva I jasna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-izbjegava šablonizaciju I uobičajene stereotipne prikaze motiva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-naslikana/nacrtana/modelirana/otisnuta emocija likovnog uratka je iznimno lako vidljiva I prepoznatljiva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-likovni rad je ostvaren nacrtan/naslikan/modeliran/otisnut na vrlo originalan, neuobičajen I neočekivan način, odiše različitošću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 likovni rad sadrži elemente crteža/slike/grafike/ skulpture kojih nema u drugim likovnim radovima.</w:t>
            </w:r>
          </w:p>
        </w:tc>
        <w:tc>
          <w:tcPr>
            <w:tcW w:w="3362" w:type="dxa"/>
          </w:tcPr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-stvara ideje, I više njih (skice, bilješke…) te ih dosta precizno prenosi na svoj likovni uradak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-ideja likovnog uratka je razumljiva I jasna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-izbjegava šablonizaciju I uobičajene stereotipne prikaze motiva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-naslikana/nacrtana/modelirana/otisnuta emocija likovnog uratka je lako vidljiva I prepoznatljiva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-likovni rad je ostvaren nacrtan/naslikan/modeliran/otisnut na vrlo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dosjetljiv  način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.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 likovni rad sadrži elemente crteža/slike/grafike/ skulpture kojih nema često u drugim likovnim radovima.</w:t>
            </w:r>
          </w:p>
        </w:tc>
        <w:tc>
          <w:tcPr>
            <w:tcW w:w="3232" w:type="dxa"/>
          </w:tcPr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-djelomično, površno stvara ideju, rijetko više njih (skice, bilješke…) te ih dosta površno prenosi na svoj likovni uradak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-ideja likovnog uratka je djelomično razumljiva I jasna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često  koristi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šablonizaciju I vrlo uobičajene stereotipne prikaze motiva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naslikana/nacrtana/modelirana/otisnuta emocija likovnog uratka je djelomično vidljiva I teže prepoznatljiva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-likovni rad je djelomično ostvaren nacrtan/naslikan/modeliran/otisnut na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uobičajen  način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.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 likovni rad sadrži elemente crteža/slike/grafike/ skulpture koji su često vidljivii na drugim likovnim radovima.</w:t>
            </w:r>
          </w:p>
        </w:tc>
        <w:tc>
          <w:tcPr>
            <w:tcW w:w="3345" w:type="dxa"/>
          </w:tcPr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-samo djelomično, vrlo površno stvara ideju (skicu, bilješku…) te ih površno prenosi na svoj likovni uradak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-ideja likovnog uratka je nerazumljiva I nejasna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-gotovo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uvijek  koristi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šablonizaciju I uobičajene stereotipne prikaze motiva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-naslikana/nacrtana/modelirana/otisnuta emocija likovnog uratka je djelomično vidljiva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I  neprepoznatljiva</w:t>
            </w:r>
            <w:proofErr w:type="gramEnd"/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-likovni rad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nije  ostvaren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nacrtan/naslikan/modeliran/otisnut na uobičajen  način.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 likovni rad sadrži elemente crteža/slike/grafike/ skulpture koji su gotovo uvijek  vidljivii na drugim likovnim radovima.</w:t>
            </w:r>
          </w:p>
        </w:tc>
      </w:tr>
      <w:tr w:rsidR="00503B55" w:rsidRPr="00503B55" w:rsidTr="003D2D8A">
        <w:trPr>
          <w:cantSplit/>
          <w:trHeight w:val="270"/>
        </w:trPr>
        <w:tc>
          <w:tcPr>
            <w:tcW w:w="1315" w:type="dxa"/>
            <w:textDirection w:val="btLr"/>
            <w:vAlign w:val="center"/>
          </w:tcPr>
          <w:p w:rsidR="00F913A4" w:rsidRPr="00503B55" w:rsidRDefault="00F913A4" w:rsidP="003D2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t>PRODUKTIVNOST</w:t>
            </w:r>
          </w:p>
        </w:tc>
        <w:tc>
          <w:tcPr>
            <w:tcW w:w="3507" w:type="dxa"/>
          </w:tcPr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-na originalan način koristi crtačke teksture/slikarske teksture/vrste kompozicija/ plastičke teksture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-odlično istražuje I varira tehniku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olovke  /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uljnih pastela /kolagrafije/kombiniranu tehniku različitih materijala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-koristi olovku/uljne pastele/ kolagrafiju/ različite gradbene materijale na pravilan način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-likovna tehnika crtanja/slikanja/ modeliranja/ otiskivanja korištena je iznimno precizno I uredno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-iskorištene su sve mogućnosti prikaza korištenja slikarske/crtačke/ grafičke/kiparske tehnike, te je u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lastRenderedPageBreak/>
              <w:t>potpunosti povezana sa temom likovnog rada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-iz likovnog uratka je vidljivo da su u potpunosti usvojeni ključni pojmovi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362" w:type="dxa"/>
          </w:tcPr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lastRenderedPageBreak/>
              <w:t xml:space="preserve">-na vrlo dobar, ali ne tako originalan način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koristi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crtačke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teksture/slikarske teksture/vrste kompozicija/ plastičke teksture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-vrlo dobro istražuje I varira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tehniku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olovke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 / uljnih pastela /kolagrafije/kombiniranu tehniku različitih materijala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koristi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olovku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/uljne pastele/ kolagrafiju/ različite gradbene materijale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na pravilan način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-likovna tehnika crtanja/slikanja/ modeliranja/ otiskivanja korištena je precizno I uredno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-iskorištene su skoro sve mogućnosti prikaza korištenja slikarske/crtačke/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lastRenderedPageBreak/>
              <w:t xml:space="preserve">grafičke/kiparske tehnike, te je skoro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u  potpunosti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 povezana sa temom likovnog rada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-iz likovnog uratka je vidljivo da su usvojeni ključni pojmovi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232" w:type="dxa"/>
          </w:tcPr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lastRenderedPageBreak/>
              <w:t xml:space="preserve">-na uobičajen, prepoznatljiv način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koristi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crtačke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teksture/slikarske teksture/vrste kompozicija/ plastičke teksture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-istražuje I varira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tehniku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olovke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 / uljnih pastela /kolagrafije/kombiniranu tehniku različitih materijala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koristi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olovku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/uljne pastele/ kolagrafiju/ različite gradbene materijale na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djelomično pravilan način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-likovna tehnika crtanja/slikanja/ modeliranja/ otiskivanja korištena je neprecizno I dosta neuredno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-iskorištene su samo neke mogućnosti prikaza korištenja slikarske/crtačke/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lastRenderedPageBreak/>
              <w:t>grafičke/kiparske tehnike, te je skoro neppovezana sa temom likovnog rada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-iz likovnog uratka je vidljivo da su samo djelomično usvojeni ključni po</w:t>
            </w:r>
          </w:p>
        </w:tc>
        <w:tc>
          <w:tcPr>
            <w:tcW w:w="3345" w:type="dxa"/>
          </w:tcPr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lastRenderedPageBreak/>
              <w:t xml:space="preserve">-na uobičajen, prepoznatljiv I vrlo čest način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koristi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crtačke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teksture/slikarske teksture/vrste kompozicija/ plastičke teksture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-ne istražuje I ne varira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tehniku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olovke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 / uljnih pastela /kolagrafije/kombiniranu tehniku različitih materijala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koristi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olovku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/uljne pastele/ kolagrafiju/ različite gradbene materijale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na nepravilan način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-likovna tehnika crtanja/slikanja/ modeliranja/ otiskivanja korištena je neprecizno I neuredno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 xml:space="preserve">-iskorištene su samo najjednostavnije mogućnosti prikaza korištenja 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lastRenderedPageBreak/>
              <w:t>slikarske/crtačke/ grafičke/kiparske tehnike, te je neppovezana sa temom likovnog rada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hAnsi="Times New Roman" w:cs="Times New Roman"/>
                <w:color w:val="385623" w:themeColor="accent6" w:themeShade="80"/>
              </w:rPr>
              <w:t>-</w:t>
            </w:r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-iz likovnog uratka je vidljivo da </w:t>
            </w:r>
            <w:proofErr w:type="gramStart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>nisu  usvojeni</w:t>
            </w:r>
            <w:proofErr w:type="gramEnd"/>
            <w:r w:rsidRPr="00503B55">
              <w:rPr>
                <w:rFonts w:ascii="Times New Roman" w:hAnsi="Times New Roman" w:cs="Times New Roman"/>
                <w:color w:val="385623" w:themeColor="accent6" w:themeShade="80"/>
                <w:lang w:val="hr-HR"/>
              </w:rPr>
              <w:t xml:space="preserve"> ključni pojmovi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</w:tr>
      <w:tr w:rsidR="00503B55" w:rsidRPr="00503B55" w:rsidTr="003D2D8A">
        <w:trPr>
          <w:cantSplit/>
          <w:trHeight w:val="2819"/>
        </w:trPr>
        <w:tc>
          <w:tcPr>
            <w:tcW w:w="1315" w:type="dxa"/>
            <w:textDirection w:val="btLr"/>
            <w:vAlign w:val="center"/>
          </w:tcPr>
          <w:p w:rsidR="00F913A4" w:rsidRPr="00503B55" w:rsidRDefault="00F913A4" w:rsidP="003D2D8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</w:pPr>
            <w:r w:rsidRPr="00503B55">
              <w:rPr>
                <w:rFonts w:ascii="Times New Roman" w:hAnsi="Times New Roman" w:cs="Times New Roman"/>
                <w:b/>
                <w:bCs/>
                <w:color w:val="385623" w:themeColor="accent6" w:themeShade="80"/>
              </w:rPr>
              <w:lastRenderedPageBreak/>
              <w:t>KRITIČKO MIŠLJENJE I KONTEKST</w:t>
            </w:r>
          </w:p>
        </w:tc>
        <w:tc>
          <w:tcPr>
            <w:tcW w:w="3507" w:type="dxa"/>
          </w:tcPr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-pokazuje izniman interes  za nastavni predmet i za sva područja likovnog izražavanja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-odgovorno i savjesno se odnosi prema radu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-izvrsno opisuje proces nastanka likovnog rada, te predlaže svoje ideje za realizaciju zadatka.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izražava se bogatim likovnim jezikom, pokazuje visoku usvojenost likovnih elemenata i kritičke samosvijesti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-izvrsno stvara poveznicu između umjetničkih reprodukcija, vlastitog likovnog uratka i konteksta  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-izvrsno uočava razinu uloženog truda i tehničke kvalitete rada, s lakoćom ukazuje na moguće nedostatke ili poboljšanja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-prepoznaje razinu osobnog zadovoljstva u stvaralačkom procesu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362" w:type="dxa"/>
          </w:tcPr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-pokazuje interes  za nastavni predmet i za gotovo sva područja likovnog izražavanja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-odgovorno se odnosi prema radu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opisuje proces nastanka likovnog rada, te ponekad iznosi svoje ideje za realizaciju zadatka.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izražava se likovnim jezikom, pokazuje usvojenost likovnih elemenata i kritičke samosvijesti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-stvara poveznicu između umjetničkih reprodukcija, vlastitog likovnog uratka i konteksta  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-uočava razinu uloženog truda i tehničke kvalitete rada, ukazuje na moguće nedostatke ili poboljšanja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-prepoznaje razinu osobnog zadovoljstva u stvaralačkom procesu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  <w:tc>
          <w:tcPr>
            <w:tcW w:w="3232" w:type="dxa"/>
          </w:tcPr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-samo ponekad pokazuje interes  za nastavni predmet i za područja likovnog izražavanja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-površno se odnosi prema radu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polovično opisuje proces nastanka likovnog rada, ne iznosi svoje ideje za realizaciju zadatka.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površno se izražava likovnim jezikom, pokazuje djelomičnu usvojenost likovnih elemenata i kritičke samosvijesti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-rijetko stvara poveznicu između umjetničkih reprodukcija, vlastitog likovnog uratka i konteksta  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-djelomično uočava razinu uloženog truda i tehničke kvalitete rada, ne ukazuje na moguće nedostatke ili poboljšanja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385623" w:themeColor="accent6" w:themeShade="80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-ne uočava odnos između likovnog jezika, tehnike i postupka, te prikazane teme </w:t>
            </w:r>
          </w:p>
        </w:tc>
        <w:tc>
          <w:tcPr>
            <w:tcW w:w="3345" w:type="dxa"/>
          </w:tcPr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-ne pokazuje interes  za nastavni predmet i za područja likovnog izražavanja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-površno se odnosi prema radu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ne opisuje proces nastanka likovnog rada, ne iznosi svoje ideje za realizaciju zadatka.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 vrlo površno se izražava likovnim jezikom, ne pokazuje usvojenost likovnih elemenata i kritičke samosvijesti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 xml:space="preserve">-ne stvara poveznicu između umjetničkih reprodukcija, vlastitog likovnog uratka i konteksta  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-ne uočava razinu uloženog truda i tehničke kvalitete rada, ne ukazuje na moguće nedostatke ili poboljšanja</w:t>
            </w:r>
          </w:p>
          <w:p w:rsidR="00F913A4" w:rsidRPr="00503B55" w:rsidRDefault="00F913A4" w:rsidP="003D2D8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</w:pPr>
            <w:r w:rsidRPr="00503B55">
              <w:rPr>
                <w:rFonts w:ascii="Times New Roman" w:eastAsia="Calibri" w:hAnsi="Times New Roman" w:cs="Times New Roman"/>
                <w:color w:val="385623" w:themeColor="accent6" w:themeShade="80"/>
                <w:lang w:val="hr-HR"/>
              </w:rPr>
              <w:t>-površno prepoznaje/ ne prepoznaje razinu osobnog zadovoljstva u stvaralačkom procesu</w:t>
            </w:r>
          </w:p>
          <w:p w:rsidR="00F913A4" w:rsidRPr="00503B55" w:rsidRDefault="00F913A4" w:rsidP="003D2D8A">
            <w:pPr>
              <w:rPr>
                <w:rFonts w:ascii="Times New Roman" w:hAnsi="Times New Roman" w:cs="Times New Roman"/>
                <w:color w:val="385623" w:themeColor="accent6" w:themeShade="80"/>
              </w:rPr>
            </w:pPr>
          </w:p>
        </w:tc>
      </w:tr>
    </w:tbl>
    <w:p w:rsidR="00F913A4" w:rsidRPr="00503B55" w:rsidRDefault="00F913A4">
      <w:pPr>
        <w:rPr>
          <w:rFonts w:ascii="Times New Roman" w:hAnsi="Times New Roman" w:cs="Times New Roman"/>
          <w:color w:val="385623" w:themeColor="accent6" w:themeShade="80"/>
        </w:rPr>
      </w:pPr>
    </w:p>
    <w:sectPr w:rsidR="00F913A4" w:rsidRPr="00503B55" w:rsidSect="00A4404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650" w:rsidRDefault="000A1650" w:rsidP="00A4404A">
      <w:pPr>
        <w:spacing w:after="0" w:line="240" w:lineRule="auto"/>
      </w:pPr>
      <w:r>
        <w:separator/>
      </w:r>
    </w:p>
  </w:endnote>
  <w:endnote w:type="continuationSeparator" w:id="0">
    <w:p w:rsidR="000A1650" w:rsidRDefault="000A1650" w:rsidP="00A4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650" w:rsidRDefault="000A1650" w:rsidP="00A4404A">
      <w:pPr>
        <w:spacing w:after="0" w:line="240" w:lineRule="auto"/>
      </w:pPr>
      <w:r>
        <w:separator/>
      </w:r>
    </w:p>
  </w:footnote>
  <w:footnote w:type="continuationSeparator" w:id="0">
    <w:p w:rsidR="000A1650" w:rsidRDefault="000A1650" w:rsidP="00A4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04A" w:rsidRPr="00A4404A" w:rsidRDefault="00A4404A" w:rsidP="00A4404A">
    <w:pPr>
      <w:tabs>
        <w:tab w:val="left" w:pos="5220"/>
      </w:tabs>
      <w:rPr>
        <w:rFonts w:cstheme="minorHAnsi"/>
        <w:b/>
        <w:i/>
        <w:iCs/>
        <w:color w:val="385623" w:themeColor="accent6" w:themeShade="80"/>
        <w:sz w:val="24"/>
        <w:szCs w:val="24"/>
      </w:rPr>
    </w:pPr>
    <w:r w:rsidRPr="00A4404A">
      <w:rPr>
        <w:rFonts w:cstheme="minorHAnsi"/>
        <w:b/>
        <w:i/>
        <w:iCs/>
        <w:color w:val="385623" w:themeColor="accent6" w:themeShade="80"/>
        <w:sz w:val="24"/>
        <w:szCs w:val="24"/>
      </w:rPr>
      <w:t>Kriteriji vrednovanja za predmet Likovna kultura, OŠ Všnjevac, šk.god.202</w:t>
    </w:r>
    <w:r w:rsidR="007128B4">
      <w:rPr>
        <w:rFonts w:cstheme="minorHAnsi"/>
        <w:b/>
        <w:i/>
        <w:iCs/>
        <w:color w:val="385623" w:themeColor="accent6" w:themeShade="80"/>
        <w:sz w:val="24"/>
        <w:szCs w:val="24"/>
      </w:rPr>
      <w:t>2</w:t>
    </w:r>
    <w:r w:rsidRPr="00A4404A">
      <w:rPr>
        <w:rFonts w:cstheme="minorHAnsi"/>
        <w:b/>
        <w:i/>
        <w:iCs/>
        <w:color w:val="385623" w:themeColor="accent6" w:themeShade="80"/>
        <w:sz w:val="24"/>
        <w:szCs w:val="24"/>
      </w:rPr>
      <w:t>./202</w:t>
    </w:r>
    <w:r w:rsidR="007128B4">
      <w:rPr>
        <w:rFonts w:cstheme="minorHAnsi"/>
        <w:b/>
        <w:i/>
        <w:iCs/>
        <w:color w:val="385623" w:themeColor="accent6" w:themeShade="80"/>
        <w:sz w:val="24"/>
        <w:szCs w:val="24"/>
      </w:rPr>
      <w:t>3.</w:t>
    </w:r>
    <w:r w:rsidRPr="00A4404A">
      <w:rPr>
        <w:rFonts w:cstheme="minorHAnsi"/>
        <w:b/>
        <w:i/>
        <w:iCs/>
        <w:color w:val="385623" w:themeColor="accent6" w:themeShade="80"/>
        <w:sz w:val="24"/>
        <w:szCs w:val="24"/>
      </w:rPr>
      <w:t xml:space="preserve">          Predmetni učitelj Likovne kulture, Silvija Vukašnović</w:t>
    </w:r>
  </w:p>
  <w:p w:rsidR="00A4404A" w:rsidRDefault="00A4404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690"/>
    <w:multiLevelType w:val="multilevel"/>
    <w:tmpl w:val="6C2A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753C31"/>
    <w:multiLevelType w:val="hybridMultilevel"/>
    <w:tmpl w:val="C9DC8F76"/>
    <w:lvl w:ilvl="0" w:tplc="0108F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042B"/>
    <w:multiLevelType w:val="hybridMultilevel"/>
    <w:tmpl w:val="212E32EA"/>
    <w:lvl w:ilvl="0" w:tplc="0108F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4EF"/>
    <w:multiLevelType w:val="multilevel"/>
    <w:tmpl w:val="057CA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D695F"/>
    <w:multiLevelType w:val="multilevel"/>
    <w:tmpl w:val="5FFA6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E3D9E"/>
    <w:multiLevelType w:val="hybridMultilevel"/>
    <w:tmpl w:val="37C4E56E"/>
    <w:lvl w:ilvl="0" w:tplc="0108F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6F7"/>
    <w:multiLevelType w:val="multilevel"/>
    <w:tmpl w:val="B82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5441E2"/>
    <w:multiLevelType w:val="multilevel"/>
    <w:tmpl w:val="83C21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A42A1"/>
    <w:multiLevelType w:val="multilevel"/>
    <w:tmpl w:val="53C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CE42BD"/>
    <w:multiLevelType w:val="hybridMultilevel"/>
    <w:tmpl w:val="757C9724"/>
    <w:lvl w:ilvl="0" w:tplc="9454D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E2FD1"/>
    <w:multiLevelType w:val="multilevel"/>
    <w:tmpl w:val="53EC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4A"/>
    <w:rsid w:val="000A1650"/>
    <w:rsid w:val="000E3E84"/>
    <w:rsid w:val="00503B55"/>
    <w:rsid w:val="00683A8B"/>
    <w:rsid w:val="007128B4"/>
    <w:rsid w:val="008746E6"/>
    <w:rsid w:val="00A4404A"/>
    <w:rsid w:val="00A6186A"/>
    <w:rsid w:val="00C55720"/>
    <w:rsid w:val="00F9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0079"/>
  <w15:chartTrackingRefBased/>
  <w15:docId w15:val="{CDDE3B18-59DD-46CD-A4D2-6425E9A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4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04A"/>
  </w:style>
  <w:style w:type="paragraph" w:styleId="Podnoje">
    <w:name w:val="footer"/>
    <w:basedOn w:val="Normal"/>
    <w:link w:val="PodnojeChar"/>
    <w:uiPriority w:val="99"/>
    <w:unhideWhenUsed/>
    <w:rsid w:val="00A44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04A"/>
  </w:style>
  <w:style w:type="paragraph" w:styleId="Odlomakpopisa">
    <w:name w:val="List Paragraph"/>
    <w:basedOn w:val="Normal"/>
    <w:uiPriority w:val="34"/>
    <w:qFormat/>
    <w:rsid w:val="00A4404A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A4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4404A"/>
  </w:style>
  <w:style w:type="character" w:customStyle="1" w:styleId="eop">
    <w:name w:val="eop"/>
    <w:basedOn w:val="Zadanifontodlomka"/>
    <w:rsid w:val="00A4404A"/>
  </w:style>
  <w:style w:type="table" w:styleId="Reetkatablice">
    <w:name w:val="Table Grid"/>
    <w:basedOn w:val="Obinatablica"/>
    <w:uiPriority w:val="39"/>
    <w:rsid w:val="00A440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404A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04A"/>
    <w:rPr>
      <w:rFonts w:ascii="Segoe UI" w:hAnsi="Segoe UI" w:cs="Segoe UI"/>
      <w:sz w:val="18"/>
      <w:szCs w:val="18"/>
      <w:lang w:val="en-US"/>
    </w:rPr>
  </w:style>
  <w:style w:type="character" w:styleId="Istaknuto">
    <w:name w:val="Emphasis"/>
    <w:basedOn w:val="Zadanifontodlomka"/>
    <w:uiPriority w:val="20"/>
    <w:qFormat/>
    <w:rsid w:val="00712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3605</Words>
  <Characters>20552</Characters>
  <Application>Microsoft Office Word</Application>
  <DocSecurity>0</DocSecurity>
  <Lines>171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matfiz12</dc:creator>
  <cp:keywords/>
  <dc:description/>
  <cp:lastModifiedBy>Korisnik</cp:lastModifiedBy>
  <cp:revision>2</cp:revision>
  <dcterms:created xsi:type="dcterms:W3CDTF">2022-09-12T06:20:00Z</dcterms:created>
  <dcterms:modified xsi:type="dcterms:W3CDTF">2022-09-12T06:20:00Z</dcterms:modified>
</cp:coreProperties>
</file>