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E70" w14:textId="167BDF3D" w:rsidR="00405256" w:rsidRPr="00B16849" w:rsidRDefault="00313D07" w:rsidP="005C308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šk.</w:t>
      </w:r>
      <w:r w:rsidR="000852FE">
        <w:rPr>
          <w:rFonts w:ascii="Verdana" w:hAnsi="Verdana"/>
          <w:sz w:val="22"/>
          <w:szCs w:val="22"/>
        </w:rPr>
        <w:t xml:space="preserve"> god.</w:t>
      </w:r>
      <w:r>
        <w:rPr>
          <w:rFonts w:ascii="Verdana" w:hAnsi="Verdana"/>
          <w:sz w:val="22"/>
          <w:szCs w:val="22"/>
        </w:rPr>
        <w:t xml:space="preserve"> </w:t>
      </w:r>
      <w:r w:rsidR="00E457C5">
        <w:rPr>
          <w:rFonts w:ascii="Verdana" w:hAnsi="Verdana"/>
          <w:sz w:val="22"/>
          <w:szCs w:val="22"/>
        </w:rPr>
        <w:t>2022./2023.</w:t>
      </w:r>
    </w:p>
    <w:p w14:paraId="6B0C4575" w14:textId="77777777" w:rsidR="00405256" w:rsidRDefault="00313D07" w:rsidP="005C308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OŠ: Višnjevac</w:t>
      </w:r>
    </w:p>
    <w:p w14:paraId="50D1913D" w14:textId="77777777" w:rsidR="00313D07" w:rsidRDefault="00313D07" w:rsidP="005C308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Nastavnik: </w:t>
      </w:r>
      <w:r w:rsidR="000658A5">
        <w:rPr>
          <w:rFonts w:ascii="Verdana" w:hAnsi="Verdana"/>
          <w:sz w:val="22"/>
          <w:szCs w:val="22"/>
        </w:rPr>
        <w:t xml:space="preserve">Pavle </w:t>
      </w:r>
      <w:proofErr w:type="spellStart"/>
      <w:r w:rsidR="000658A5">
        <w:rPr>
          <w:rFonts w:ascii="Verdana" w:hAnsi="Verdana"/>
          <w:sz w:val="22"/>
          <w:szCs w:val="22"/>
        </w:rPr>
        <w:t>Sivec</w:t>
      </w:r>
      <w:proofErr w:type="spellEnd"/>
      <w:r w:rsidR="000658A5">
        <w:rPr>
          <w:rFonts w:ascii="Verdana" w:hAnsi="Verdana"/>
          <w:sz w:val="22"/>
          <w:szCs w:val="22"/>
        </w:rPr>
        <w:t>, Mislav Zemljak</w:t>
      </w:r>
    </w:p>
    <w:p w14:paraId="12BDB531" w14:textId="77777777" w:rsidR="00405256" w:rsidRPr="00405256" w:rsidRDefault="00405256" w:rsidP="00405256">
      <w:pPr>
        <w:rPr>
          <w:rFonts w:ascii="Verdana" w:hAnsi="Verdana"/>
        </w:rPr>
      </w:pPr>
    </w:p>
    <w:p w14:paraId="12DCDF16" w14:textId="77777777" w:rsidR="002B286B" w:rsidRPr="00583F66" w:rsidRDefault="00405256" w:rsidP="00583F66">
      <w:pPr>
        <w:jc w:val="center"/>
        <w:rPr>
          <w:rFonts w:ascii="Verdana" w:hAnsi="Verdana"/>
          <w:b/>
          <w:sz w:val="28"/>
          <w:szCs w:val="28"/>
        </w:rPr>
      </w:pPr>
      <w:r w:rsidRPr="00743AC7">
        <w:rPr>
          <w:rFonts w:ascii="Verdana" w:hAnsi="Verdana"/>
          <w:b/>
          <w:sz w:val="28"/>
          <w:szCs w:val="28"/>
        </w:rPr>
        <w:t>Elementi</w:t>
      </w:r>
      <w:r w:rsidR="008A0E26">
        <w:rPr>
          <w:rFonts w:ascii="Verdana" w:hAnsi="Verdana"/>
          <w:b/>
          <w:sz w:val="28"/>
          <w:szCs w:val="28"/>
        </w:rPr>
        <w:t xml:space="preserve"> i kriteriji</w:t>
      </w:r>
      <w:r w:rsidRPr="00743AC7">
        <w:rPr>
          <w:rFonts w:ascii="Verdana" w:hAnsi="Verdana"/>
          <w:b/>
          <w:sz w:val="28"/>
          <w:szCs w:val="28"/>
        </w:rPr>
        <w:t xml:space="preserve"> ocjenjivanja te načini i postupci vrednovanja</w:t>
      </w:r>
    </w:p>
    <w:p w14:paraId="3E671101" w14:textId="77777777" w:rsidR="002B286B" w:rsidRPr="00C01892" w:rsidRDefault="002B286B">
      <w:pPr>
        <w:rPr>
          <w:sz w:val="22"/>
          <w:szCs w:val="22"/>
        </w:rPr>
      </w:pPr>
    </w:p>
    <w:p w14:paraId="13042E2E" w14:textId="77777777" w:rsidR="008A0E26" w:rsidRDefault="008A0E26" w:rsidP="00AF48F4">
      <w:pPr>
        <w:rPr>
          <w:b/>
          <w:sz w:val="22"/>
          <w:szCs w:val="22"/>
        </w:rPr>
      </w:pPr>
    </w:p>
    <w:p w14:paraId="226C53E2" w14:textId="77777777" w:rsidR="00313D07" w:rsidRPr="00C01892" w:rsidRDefault="00313D07" w:rsidP="00AF48F4">
      <w:pPr>
        <w:rPr>
          <w:b/>
          <w:sz w:val="22"/>
          <w:szCs w:val="22"/>
        </w:rPr>
      </w:pPr>
    </w:p>
    <w:p w14:paraId="30DACF48" w14:textId="77777777" w:rsidR="005D2D91" w:rsidRDefault="005D2D91" w:rsidP="00583F66">
      <w:pPr>
        <w:rPr>
          <w:b/>
          <w:sz w:val="22"/>
          <w:szCs w:val="22"/>
          <w:u w:val="single"/>
        </w:rPr>
      </w:pPr>
    </w:p>
    <w:p w14:paraId="554ED040" w14:textId="77777777" w:rsidR="000B0930" w:rsidRDefault="000B0930" w:rsidP="000B0930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Elementi vrednovanja</w:t>
      </w:r>
      <w:r>
        <w:rPr>
          <w:rFonts w:ascii="Calibri" w:hAnsi="Calibri"/>
          <w:sz w:val="22"/>
          <w:szCs w:val="22"/>
        </w:rPr>
        <w:t xml:space="preserve"> u nastavnom predmetu Geografija u svim su ciklusima:</w:t>
      </w:r>
    </w:p>
    <w:p w14:paraId="4B9811F3" w14:textId="77777777" w:rsidR="000B0930" w:rsidRDefault="000B0930" w:rsidP="000B0930">
      <w:pPr>
        <w:numPr>
          <w:ilvl w:val="0"/>
          <w:numId w:val="5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geografska znanja, </w:t>
      </w:r>
    </w:p>
    <w:p w14:paraId="23F563EE" w14:textId="77777777" w:rsidR="000B0930" w:rsidRDefault="000B0930" w:rsidP="000B0930">
      <w:pPr>
        <w:numPr>
          <w:ilvl w:val="0"/>
          <w:numId w:val="5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geografsko istraživanje i vještine i </w:t>
      </w:r>
    </w:p>
    <w:p w14:paraId="18077456" w14:textId="77777777" w:rsidR="000B0930" w:rsidRDefault="000B0930" w:rsidP="000B0930">
      <w:pPr>
        <w:numPr>
          <w:ilvl w:val="0"/>
          <w:numId w:val="5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kartografska pismenost. </w:t>
      </w:r>
    </w:p>
    <w:p w14:paraId="7106B6AB" w14:textId="77777777" w:rsidR="000B0930" w:rsidRDefault="000B0930" w:rsidP="000B093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Element </w:t>
      </w:r>
      <w:r>
        <w:rPr>
          <w:rFonts w:ascii="Calibri" w:hAnsi="Calibri"/>
          <w:b/>
          <w:bCs/>
          <w:sz w:val="22"/>
          <w:szCs w:val="22"/>
        </w:rPr>
        <w:t>geografska znanja</w:t>
      </w:r>
      <w:r>
        <w:rPr>
          <w:rFonts w:ascii="Calibri" w:hAnsi="Calibri"/>
          <w:sz w:val="22"/>
          <w:szCs w:val="22"/>
        </w:rPr>
        <w:t xml:space="preserve"> obuhvaća činjenično, konceptualno i proceduralno znanje. Činjenično znanje je temelj za razumijevanje geografskih sadržaja, no težište treba staviti na konceptualno i proceduralno znanje koje će omogućiti primjenu znanja u novim situacijama i kreativno rješavanje prostornih problema. Usvojenost odgojno-obrazovnih ishoda u ovom elementu provjerava se usmenim ispitivanjem i pisanim provjerama. Usmeno ispitivanje provodi se kontinuirano tijekom nastavne godine. Pisane provjere kreira učitelj i uključuje zadatke otvorenoga i zatvorenog tipa. Pisane provjere provode se periodično, nakon učenja i poučavanja određene skupine ishoda. </w:t>
      </w:r>
    </w:p>
    <w:p w14:paraId="299ABD80" w14:textId="77777777" w:rsidR="000B0930" w:rsidRDefault="000B0930" w:rsidP="000B093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064A93F" w14:textId="77777777" w:rsidR="000B0930" w:rsidRDefault="000B0930" w:rsidP="000B0930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Element </w:t>
      </w:r>
      <w:r>
        <w:rPr>
          <w:rFonts w:ascii="Calibri" w:hAnsi="Calibri"/>
          <w:b/>
          <w:bCs/>
          <w:sz w:val="22"/>
          <w:szCs w:val="22"/>
        </w:rPr>
        <w:t>geografsko istraživanje i vještine</w:t>
      </w:r>
      <w:r>
        <w:rPr>
          <w:rFonts w:ascii="Calibri" w:hAnsi="Calibri"/>
          <w:sz w:val="22"/>
          <w:szCs w:val="22"/>
        </w:rPr>
        <w:t xml:space="preserve"> obuhvaća:</w:t>
      </w:r>
    </w:p>
    <w:p w14:paraId="20BDB63F" w14:textId="77777777" w:rsidR="000B0930" w:rsidRDefault="000B0930" w:rsidP="000B0930">
      <w:pPr>
        <w:numPr>
          <w:ilvl w:val="0"/>
          <w:numId w:val="6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grafičke, statističke, matematičke i orijentacijske vještine (orijentiranje s pomoću orijentira,   uređaja - kompas, GPS i planova/geografskih karata) </w:t>
      </w:r>
    </w:p>
    <w:p w14:paraId="290558FE" w14:textId="77777777" w:rsidR="000B0930" w:rsidRDefault="000B0930" w:rsidP="000B0930">
      <w:pPr>
        <w:numPr>
          <w:ilvl w:val="0"/>
          <w:numId w:val="6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ako je za taj razred planiran istraživački rad tada treba vrednovati i sve vještine koje su u funkciji njegova ostvarivanja: opažanje, postavljanje pitanja, planiranje istraživanja; prikupljanje podataka; bilježenje, vrednovanje i predstavljanje podataka; interpretiranje i analiziranje podataka te zaključivanja; komuniciranje rezultata i postupaka istraživanja te vještine reflektiranja o provedenom istraživanju. </w:t>
      </w:r>
    </w:p>
    <w:p w14:paraId="4D33D466" w14:textId="77777777" w:rsidR="000B0930" w:rsidRDefault="000B0930" w:rsidP="000B093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Kartografska pismenost</w:t>
      </w:r>
      <w:r>
        <w:rPr>
          <w:rFonts w:ascii="Calibri" w:hAnsi="Calibri"/>
          <w:sz w:val="22"/>
          <w:szCs w:val="22"/>
        </w:rPr>
        <w:t xml:space="preserve"> je  </w:t>
      </w:r>
      <w:r>
        <w:rPr>
          <w:rFonts w:ascii="Calibri" w:hAnsi="Calibri"/>
          <w:color w:val="333333"/>
          <w:sz w:val="22"/>
          <w:szCs w:val="22"/>
        </w:rPr>
        <w:t>jedna od geografskih vještina, ali pošto je specifičnost predmeta potrebno ju je kontinuirano razvijati i vrednovati. Zbog navedenoga izdvojena je kao zaseban element u kojem se vrednuje:</w:t>
      </w:r>
    </w:p>
    <w:p w14:paraId="58683BDF" w14:textId="77777777" w:rsidR="000B0930" w:rsidRDefault="000B0930" w:rsidP="000B0930">
      <w:pPr>
        <w:numPr>
          <w:ilvl w:val="0"/>
          <w:numId w:val="7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poznavanje elemenata i sadržaja svih vrsta geografskih karata </w:t>
      </w:r>
    </w:p>
    <w:p w14:paraId="31CDCCA7" w14:textId="77777777" w:rsidR="000B0930" w:rsidRDefault="000B0930" w:rsidP="000B0930">
      <w:pPr>
        <w:numPr>
          <w:ilvl w:val="0"/>
          <w:numId w:val="7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interpretacija prostorne organizacije i procesa čitanjem sadržaja geografskih karata</w:t>
      </w:r>
    </w:p>
    <w:p w14:paraId="3F30F910" w14:textId="77777777" w:rsidR="003E7A73" w:rsidRPr="000852FE" w:rsidRDefault="003E7A73" w:rsidP="000B0930">
      <w:pPr>
        <w:numPr>
          <w:ilvl w:val="0"/>
          <w:numId w:val="7"/>
        </w:numPr>
        <w:spacing w:before="100" w:after="100"/>
        <w:ind w:left="540"/>
        <w:textAlignment w:val="center"/>
        <w:rPr>
          <w:rFonts w:ascii="Calibri" w:hAnsi="Calibri"/>
          <w:sz w:val="22"/>
          <w:szCs w:val="22"/>
          <w:u w:val="single"/>
        </w:rPr>
      </w:pPr>
      <w:r w:rsidRPr="000852FE">
        <w:rPr>
          <w:rFonts w:ascii="Calibri" w:hAnsi="Calibri"/>
          <w:sz w:val="22"/>
          <w:szCs w:val="22"/>
          <w:u w:val="single"/>
        </w:rPr>
        <w:t>pravilno pisanje geografskih imena</w:t>
      </w:r>
    </w:p>
    <w:p w14:paraId="54CF9ED9" w14:textId="77777777" w:rsidR="000B0930" w:rsidRDefault="000B0930" w:rsidP="000B0930">
      <w:pPr>
        <w:pStyle w:val="NormalWeb"/>
        <w:spacing w:beforeAutospacing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C0DC1F9" w14:textId="77777777" w:rsidR="000B0930" w:rsidRDefault="000B0930" w:rsidP="000B0930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Razvijenost kartografske pismenosti provjerava se usmenim ispitivanjem te pisanim provjerama koje uključuju i slijepe karte. </w:t>
      </w:r>
    </w:p>
    <w:p w14:paraId="76D750CF" w14:textId="77777777" w:rsidR="00313D07" w:rsidRDefault="00313D07" w:rsidP="003E7A73">
      <w:pPr>
        <w:ind w:right="-53"/>
        <w:rPr>
          <w:b/>
          <w:sz w:val="22"/>
          <w:szCs w:val="22"/>
          <w:u w:val="single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786"/>
        <w:gridCol w:w="2787"/>
        <w:gridCol w:w="2787"/>
        <w:gridCol w:w="2787"/>
        <w:gridCol w:w="2787"/>
      </w:tblGrid>
      <w:tr w:rsidR="003E7A73" w:rsidRPr="00E012F8" w14:paraId="5FC686C7" w14:textId="77777777" w:rsidTr="003E7A73">
        <w:trPr>
          <w:trHeight w:val="234"/>
        </w:trPr>
        <w:tc>
          <w:tcPr>
            <w:tcW w:w="1487" w:type="dxa"/>
            <w:shd w:val="clear" w:color="auto" w:fill="auto"/>
          </w:tcPr>
          <w:p w14:paraId="3D440FDB" w14:textId="77777777" w:rsidR="003E7A73" w:rsidRPr="003E7A73" w:rsidRDefault="003E7A73" w:rsidP="00583F66">
            <w:pPr>
              <w:rPr>
                <w:b/>
                <w:sz w:val="22"/>
                <w:szCs w:val="22"/>
              </w:rPr>
            </w:pPr>
            <w:r w:rsidRPr="003E7A73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2786" w:type="dxa"/>
            <w:shd w:val="clear" w:color="auto" w:fill="auto"/>
          </w:tcPr>
          <w:p w14:paraId="77212BBB" w14:textId="77777777" w:rsidR="003E7A73" w:rsidRPr="00E012F8" w:rsidRDefault="003E7A73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Nedovoljan</w:t>
            </w:r>
          </w:p>
        </w:tc>
        <w:tc>
          <w:tcPr>
            <w:tcW w:w="2787" w:type="dxa"/>
            <w:shd w:val="clear" w:color="auto" w:fill="auto"/>
          </w:tcPr>
          <w:p w14:paraId="4E97A9B5" w14:textId="77777777" w:rsidR="003E7A73" w:rsidRPr="00E012F8" w:rsidRDefault="003E7A73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Dovoljan</w:t>
            </w:r>
          </w:p>
        </w:tc>
        <w:tc>
          <w:tcPr>
            <w:tcW w:w="2787" w:type="dxa"/>
            <w:shd w:val="clear" w:color="auto" w:fill="auto"/>
          </w:tcPr>
          <w:p w14:paraId="2B565980" w14:textId="77777777" w:rsidR="003E7A73" w:rsidRPr="00E012F8" w:rsidRDefault="003E7A73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Dobar</w:t>
            </w:r>
          </w:p>
        </w:tc>
        <w:tc>
          <w:tcPr>
            <w:tcW w:w="2787" w:type="dxa"/>
            <w:shd w:val="clear" w:color="auto" w:fill="auto"/>
          </w:tcPr>
          <w:p w14:paraId="2AB447B0" w14:textId="77777777" w:rsidR="003E7A73" w:rsidRPr="00E012F8" w:rsidRDefault="003E7A73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Vrlo dobar</w:t>
            </w:r>
          </w:p>
        </w:tc>
        <w:tc>
          <w:tcPr>
            <w:tcW w:w="2787" w:type="dxa"/>
            <w:shd w:val="clear" w:color="auto" w:fill="auto"/>
          </w:tcPr>
          <w:p w14:paraId="612EE9A7" w14:textId="77777777" w:rsidR="003E7A73" w:rsidRPr="00E012F8" w:rsidRDefault="003E7A73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Odličan</w:t>
            </w:r>
          </w:p>
        </w:tc>
      </w:tr>
      <w:tr w:rsidR="003E7A73" w:rsidRPr="00E012F8" w14:paraId="7EA1DA5E" w14:textId="77777777" w:rsidTr="003E7A73">
        <w:trPr>
          <w:trHeight w:val="4308"/>
        </w:trPr>
        <w:tc>
          <w:tcPr>
            <w:tcW w:w="1487" w:type="dxa"/>
            <w:shd w:val="clear" w:color="auto" w:fill="auto"/>
          </w:tcPr>
          <w:p w14:paraId="5E2D7BB3" w14:textId="77777777" w:rsidR="003E7A73" w:rsidRDefault="003E7A73" w:rsidP="003E7A73">
            <w:pPr>
              <w:rPr>
                <w:b/>
                <w:sz w:val="22"/>
                <w:szCs w:val="22"/>
                <w:u w:val="single"/>
              </w:rPr>
            </w:pPr>
            <w:r w:rsidRPr="00E012F8">
              <w:rPr>
                <w:b/>
                <w:sz w:val="22"/>
                <w:szCs w:val="22"/>
                <w:u w:val="single"/>
              </w:rPr>
              <w:t>Geografsko znanje</w:t>
            </w:r>
          </w:p>
        </w:tc>
        <w:tc>
          <w:tcPr>
            <w:tcW w:w="2786" w:type="dxa"/>
            <w:shd w:val="clear" w:color="auto" w:fill="auto"/>
          </w:tcPr>
          <w:p w14:paraId="11EF6217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E7A73">
              <w:rPr>
                <w:sz w:val="22"/>
                <w:szCs w:val="22"/>
              </w:rPr>
              <w:t>učenik ne odgovara na postavljena pitanja i nije usvojio ključne pojmove</w:t>
            </w:r>
          </w:p>
          <w:p w14:paraId="2792BA97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 xml:space="preserve"> - učenik pokazuje nerazumijevanje geografskih nastavnih sadržaja </w:t>
            </w:r>
          </w:p>
          <w:p w14:paraId="430CE91B" w14:textId="77777777" w:rsid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2787" w:type="dxa"/>
            <w:shd w:val="clear" w:color="auto" w:fill="auto"/>
          </w:tcPr>
          <w:p w14:paraId="615777C4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reakcija učenika na postavljeno pitanje je djelomična, kvaliteta znanja je nepotpuna i površna sa greškama, a način iznošenja znanja tek zadovoljavajući uz sposobnost razgovora sa nastavnikom</w:t>
            </w:r>
          </w:p>
          <w:p w14:paraId="739A7490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na jednostavan način nabraja i opisuje činjenice</w:t>
            </w:r>
          </w:p>
          <w:p w14:paraId="0776BAC4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otežano povezuje stečena geografska znanja s konkretnim primjerima</w:t>
            </w:r>
          </w:p>
        </w:tc>
        <w:tc>
          <w:tcPr>
            <w:tcW w:w="2787" w:type="dxa"/>
            <w:shd w:val="clear" w:color="auto" w:fill="auto"/>
          </w:tcPr>
          <w:p w14:paraId="70E7ADD1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reakcija učenika na postavljeno pitanje je spora i uz pomoć nastavnika (brojna potpitanja i navođenje na dogovor), no činjenice izlaže jasno i nedvosmisleno</w:t>
            </w:r>
          </w:p>
          <w:p w14:paraId="0304291C" w14:textId="77777777" w:rsidR="003E7A7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kvaliteta znanja je prosječna, a način iznošenja gradiva je logičan tek u pojedinim dijelovima</w:t>
            </w:r>
          </w:p>
        </w:tc>
        <w:tc>
          <w:tcPr>
            <w:tcW w:w="2787" w:type="dxa"/>
            <w:shd w:val="clear" w:color="auto" w:fill="auto"/>
          </w:tcPr>
          <w:p w14:paraId="51A9C627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reakcija učenika na postavljeno pitanje je sporija, no i dalje bez pomoći nastavnika</w:t>
            </w:r>
          </w:p>
          <w:p w14:paraId="79239BBC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kvaliteta znanja je točna i opširna, a način iznošenja gradiva je uglavnom logičan te sa razumijevanjem</w:t>
            </w:r>
          </w:p>
          <w:p w14:paraId="661A7CC5" w14:textId="77777777" w:rsidR="003E7A73" w:rsidRDefault="009B3033" w:rsidP="009B3033">
            <w:pPr>
              <w:rPr>
                <w:b/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uspješno primjenjuje stečena znanja</w:t>
            </w:r>
          </w:p>
        </w:tc>
        <w:tc>
          <w:tcPr>
            <w:tcW w:w="2787" w:type="dxa"/>
            <w:shd w:val="clear" w:color="auto" w:fill="auto"/>
          </w:tcPr>
          <w:p w14:paraId="21318CFA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reakcija učenika na postavljeno pitanje je brza i točna</w:t>
            </w:r>
          </w:p>
          <w:p w14:paraId="04FA0C85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izrazito temeljito i opširno obrazlaže naučeno</w:t>
            </w:r>
          </w:p>
          <w:p w14:paraId="07BEF88D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gradivo je usvojeno sa potpunim razumijevanjem, proširuje ga vlastitim iskustvom</w:t>
            </w:r>
          </w:p>
          <w:p w14:paraId="4451EF79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originalan i samostalan u rješavanju zadataka</w:t>
            </w:r>
          </w:p>
          <w:p w14:paraId="165CBBEB" w14:textId="77777777" w:rsidR="003E7A73" w:rsidRDefault="009B3033" w:rsidP="009B3033">
            <w:pPr>
              <w:rPr>
                <w:b/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sve navedeno učenik vrši bez pomoći nastavnika</w:t>
            </w:r>
          </w:p>
        </w:tc>
      </w:tr>
      <w:tr w:rsidR="003E7A73" w:rsidRPr="00E012F8" w14:paraId="04114B19" w14:textId="77777777" w:rsidTr="003E7A73">
        <w:trPr>
          <w:trHeight w:val="954"/>
        </w:trPr>
        <w:tc>
          <w:tcPr>
            <w:tcW w:w="1487" w:type="dxa"/>
            <w:shd w:val="clear" w:color="auto" w:fill="auto"/>
          </w:tcPr>
          <w:p w14:paraId="22434A9A" w14:textId="77777777" w:rsidR="003E7A73" w:rsidRPr="00E012F8" w:rsidRDefault="003E7A73" w:rsidP="003E7A73">
            <w:pPr>
              <w:rPr>
                <w:b/>
                <w:sz w:val="22"/>
                <w:szCs w:val="22"/>
                <w:u w:val="single"/>
              </w:rPr>
            </w:pPr>
            <w:r w:rsidRPr="00E012F8">
              <w:rPr>
                <w:b/>
                <w:sz w:val="22"/>
                <w:szCs w:val="22"/>
                <w:u w:val="single"/>
              </w:rPr>
              <w:t>Geografsko istraživanje i vještine</w:t>
            </w:r>
          </w:p>
        </w:tc>
        <w:tc>
          <w:tcPr>
            <w:tcW w:w="2786" w:type="dxa"/>
            <w:shd w:val="clear" w:color="auto" w:fill="auto"/>
          </w:tcPr>
          <w:p w14:paraId="0A91B291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nesuvislo uočava geografske pojave i procese</w:t>
            </w:r>
          </w:p>
          <w:p w14:paraId="127C1622" w14:textId="77777777" w:rsidR="003E7A73" w:rsidRPr="00E012F8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ne povezuje nastavno gradivo s ostalim temama i predmetima</w:t>
            </w:r>
          </w:p>
        </w:tc>
        <w:tc>
          <w:tcPr>
            <w:tcW w:w="2787" w:type="dxa"/>
            <w:shd w:val="clear" w:color="auto" w:fill="auto"/>
          </w:tcPr>
          <w:p w14:paraId="3D69C555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površno i djelomično i uz učiteljevu pomoć uočava geografske pojave i procese</w:t>
            </w:r>
          </w:p>
          <w:p w14:paraId="1DC42373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nepotpuno i površno s pogreškama povezuje nastavno gradivo s ostalim temama i predmetima</w:t>
            </w:r>
          </w:p>
          <w:p w14:paraId="0890B6E4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površno i djelomično i uz učiteljevu pomoć izvodi zaključke pri analizi geografskih problema</w:t>
            </w:r>
          </w:p>
          <w:p w14:paraId="32C50093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djelomično i uz učiteljevu pomoć obrazlaže i dokazuje osnovne geografske pojave i procese</w:t>
            </w:r>
          </w:p>
          <w:p w14:paraId="4AB3E6A3" w14:textId="77777777" w:rsidR="003E7A73" w:rsidRPr="00E012F8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površno logički zaključuje i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povezuje s</w:t>
            </w:r>
            <w:r>
              <w:rPr>
                <w:sz w:val="22"/>
                <w:szCs w:val="22"/>
              </w:rPr>
              <w:t>a</w:t>
            </w:r>
            <w:r w:rsidRPr="009B3033">
              <w:rPr>
                <w:sz w:val="22"/>
                <w:szCs w:val="22"/>
              </w:rPr>
              <w:t xml:space="preserve"> životnom praksom</w:t>
            </w:r>
          </w:p>
        </w:tc>
        <w:tc>
          <w:tcPr>
            <w:tcW w:w="2787" w:type="dxa"/>
            <w:shd w:val="clear" w:color="auto" w:fill="auto"/>
          </w:tcPr>
          <w:p w14:paraId="72A3CFE2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polagano i uz učiteljevu pomoć uočava geografske pojave i procese</w:t>
            </w:r>
          </w:p>
          <w:p w14:paraId="116AF4AF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prosječno povezuje nastavno gradivo s ostalim temama i predmetima</w:t>
            </w:r>
          </w:p>
          <w:p w14:paraId="4F39A07C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djelomično i nepotpuno izvodi zaključke pri analizi geografskih problema</w:t>
            </w:r>
          </w:p>
          <w:p w14:paraId="70CE96C0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uz učiteljevu pomoć obrazlaže i dokazuje osnovne geografske pojave i procese</w:t>
            </w:r>
          </w:p>
          <w:p w14:paraId="407A3E8F" w14:textId="77777777" w:rsidR="003E7A73" w:rsidRPr="00E012F8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prosječno i djelomično logički zaključuje i povezuje s životnom praksom</w:t>
            </w:r>
          </w:p>
        </w:tc>
        <w:tc>
          <w:tcPr>
            <w:tcW w:w="2787" w:type="dxa"/>
            <w:shd w:val="clear" w:color="auto" w:fill="auto"/>
          </w:tcPr>
          <w:p w14:paraId="2CBEC2B3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polagano i sporije, ali točno, uočava osnovne geografske pojave i procese</w:t>
            </w:r>
          </w:p>
          <w:p w14:paraId="2D402332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opširno povezuje nastavno gradivo s ostalim temama i predmetima</w:t>
            </w:r>
          </w:p>
          <w:p w14:paraId="10930AA9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samostalno izvodi zaključke pri analizi geografskih problema</w:t>
            </w:r>
          </w:p>
          <w:p w14:paraId="740CB288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logično obrazlaže i dokazuje osnovne geografske pojave i procese</w:t>
            </w:r>
          </w:p>
          <w:p w14:paraId="262A1401" w14:textId="77777777" w:rsidR="003E7A7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pokazuje logičko zaključivanje i povezivanje s životnom praksom</w:t>
            </w:r>
          </w:p>
          <w:p w14:paraId="374E22EF" w14:textId="77777777" w:rsidR="003E7A73" w:rsidRPr="00E012F8" w:rsidRDefault="003E7A73" w:rsidP="003E7A73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B9F09FC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izrazito kvalitetno, brzo i točno uočava geografske pojave i procese</w:t>
            </w:r>
          </w:p>
          <w:p w14:paraId="2F4ED640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izrazito temeljito i opširno povezuje nastavno gradivo s ostalim temama i predmetima</w:t>
            </w:r>
          </w:p>
          <w:p w14:paraId="7E7E1696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izuzetno samostalno izvodi zaključke pri analizi geografskih problema</w:t>
            </w:r>
          </w:p>
          <w:p w14:paraId="46356151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s lakoćom obrazlaže i dokazuje geografske procese i pojave</w:t>
            </w:r>
          </w:p>
          <w:p w14:paraId="08E33EC4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pokazuje razvijeno i prošireno logičko</w:t>
            </w:r>
          </w:p>
          <w:p w14:paraId="10EB8C9E" w14:textId="77777777" w:rsidR="003E7A7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zaključivanje i povezivanje s životnom praksom</w:t>
            </w:r>
          </w:p>
          <w:p w14:paraId="377E51B5" w14:textId="77777777" w:rsidR="003E7A73" w:rsidRPr="00E012F8" w:rsidRDefault="003E7A73" w:rsidP="003E7A73">
            <w:pPr>
              <w:rPr>
                <w:sz w:val="22"/>
                <w:szCs w:val="22"/>
              </w:rPr>
            </w:pPr>
          </w:p>
        </w:tc>
      </w:tr>
      <w:tr w:rsidR="003E7A73" w:rsidRPr="00E012F8" w14:paraId="481AD0C1" w14:textId="77777777" w:rsidTr="003E7A73">
        <w:trPr>
          <w:trHeight w:val="4078"/>
        </w:trPr>
        <w:tc>
          <w:tcPr>
            <w:tcW w:w="1487" w:type="dxa"/>
            <w:shd w:val="clear" w:color="auto" w:fill="auto"/>
          </w:tcPr>
          <w:p w14:paraId="267AB65B" w14:textId="77777777" w:rsidR="003E7A73" w:rsidRPr="00E012F8" w:rsidRDefault="003E7A73" w:rsidP="003E7A73">
            <w:pPr>
              <w:rPr>
                <w:b/>
                <w:sz w:val="22"/>
                <w:szCs w:val="22"/>
                <w:u w:val="single"/>
              </w:rPr>
            </w:pPr>
            <w:r w:rsidRPr="00E012F8">
              <w:rPr>
                <w:b/>
                <w:sz w:val="22"/>
                <w:szCs w:val="22"/>
                <w:u w:val="single"/>
              </w:rPr>
              <w:lastRenderedPageBreak/>
              <w:t>Kartografska pismenost</w:t>
            </w:r>
          </w:p>
        </w:tc>
        <w:tc>
          <w:tcPr>
            <w:tcW w:w="2786" w:type="dxa"/>
            <w:shd w:val="clear" w:color="auto" w:fill="auto"/>
          </w:tcPr>
          <w:p w14:paraId="4CB28458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nesuvislo pokazuje na geografskoj karti najosnovnije zadane pojmove</w:t>
            </w:r>
          </w:p>
          <w:p w14:paraId="778C0227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nema razvijenu kartografsku pismenost</w:t>
            </w:r>
          </w:p>
          <w:p w14:paraId="513B785F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gotovo ne uočava i ne prepoznaje pojedine geografske sadržaje na geografskoj karti i ne koristi se njima</w:t>
            </w:r>
          </w:p>
          <w:p w14:paraId="7185A50F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 xml:space="preserve">nelogično i bez razumijevanja analizira kartografske, grafičke i slikovne priloge te i uz veliku pomoć učitelja ne razumije </w:t>
            </w:r>
          </w:p>
          <w:p w14:paraId="2F1A1468" w14:textId="77777777" w:rsidR="003E7A73" w:rsidRPr="003E7A73" w:rsidRDefault="003E7A73" w:rsidP="003E7A73">
            <w:pPr>
              <w:rPr>
                <w:sz w:val="22"/>
                <w:szCs w:val="22"/>
              </w:rPr>
            </w:pPr>
            <w:r w:rsidRPr="003E7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7A73">
              <w:rPr>
                <w:sz w:val="22"/>
                <w:szCs w:val="22"/>
              </w:rPr>
              <w:t>nesuvislo koristi i ne „čita“ geografsku kartu pri orijentaciji u prostoru</w:t>
            </w:r>
          </w:p>
        </w:tc>
        <w:tc>
          <w:tcPr>
            <w:tcW w:w="2787" w:type="dxa"/>
            <w:shd w:val="clear" w:color="auto" w:fill="auto"/>
          </w:tcPr>
          <w:p w14:paraId="168D9940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pokazuje na geografskoj samo pojedine osnovne zadane pojmove</w:t>
            </w:r>
          </w:p>
          <w:p w14:paraId="513CD9F5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teško uočava i prepoznaje pojedine geografske sadržaje na geografskoj karti i slabo se koristi njima</w:t>
            </w:r>
          </w:p>
          <w:p w14:paraId="26825E34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nepotpuno i s pogreškama analizira kartografske, grafičke i slikovne priloge te zahtjeva veliku pomoć učitelja</w:t>
            </w:r>
          </w:p>
          <w:p w14:paraId="7264AE54" w14:textId="77777777" w:rsidR="003E7A7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vrlo površno i djelomično „čita“ i koristi geografsku kartu pri orijentaciji u prostoru i snalazi se isključivo uz pomoć učitelja</w:t>
            </w:r>
          </w:p>
          <w:p w14:paraId="1B80CA9F" w14:textId="77777777" w:rsidR="003E7A73" w:rsidRPr="009B3033" w:rsidRDefault="003E7A73" w:rsidP="003E7A7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87" w:type="dxa"/>
            <w:shd w:val="clear" w:color="auto" w:fill="auto"/>
          </w:tcPr>
          <w:p w14:paraId="36EA0436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većinu zadanih pojmova pokazuje točno</w:t>
            </w:r>
          </w:p>
          <w:p w14:paraId="4AB06C46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djelomično razvijena kartografska pismenost</w:t>
            </w:r>
          </w:p>
          <w:p w14:paraId="6D369F68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uočava i prepoznaje pojedine geografske sadržaje na geografskoj karti i koristi se njima uz učiteljevu pomoć</w:t>
            </w:r>
          </w:p>
          <w:p w14:paraId="638E3AC9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prosječno analizira kartografske, grafičke i slikovne priloge</w:t>
            </w:r>
          </w:p>
          <w:p w14:paraId="62722156" w14:textId="77777777" w:rsidR="003E7A7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geografsku kartu koristi i „čita“ uz pomoć učitelja pri orijentaciji u prostoru</w:t>
            </w:r>
          </w:p>
        </w:tc>
        <w:tc>
          <w:tcPr>
            <w:tcW w:w="2787" w:type="dxa"/>
            <w:shd w:val="clear" w:color="auto" w:fill="auto"/>
          </w:tcPr>
          <w:p w14:paraId="4F75C4CC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točno i samostalno, no sporije, pokazuje i „čita“ geografske pojmove</w:t>
            </w:r>
          </w:p>
          <w:p w14:paraId="740B96CE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povezuje i „čita“ naučeno gradiva sa geografske karte</w:t>
            </w:r>
          </w:p>
          <w:p w14:paraId="7BA54EB9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t</w:t>
            </w:r>
            <w:r w:rsidRPr="009B3033">
              <w:rPr>
                <w:sz w:val="22"/>
                <w:szCs w:val="22"/>
              </w:rPr>
              <w:t>očno analizira kartografske, grafičke i slikovne priloge te samostalno donosi zaključke</w:t>
            </w:r>
          </w:p>
          <w:p w14:paraId="0FCA1302" w14:textId="77777777" w:rsidR="003E7A7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uspješno koristi geografsku kartu pri orijentaciji u prostoru</w:t>
            </w:r>
          </w:p>
          <w:p w14:paraId="5647FAAF" w14:textId="77777777" w:rsidR="003E7A73" w:rsidRPr="00E012F8" w:rsidRDefault="003E7A73" w:rsidP="003E7A7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87" w:type="dxa"/>
            <w:shd w:val="clear" w:color="auto" w:fill="auto"/>
          </w:tcPr>
          <w:p w14:paraId="2268E5F1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3033">
              <w:rPr>
                <w:sz w:val="22"/>
                <w:szCs w:val="22"/>
              </w:rPr>
              <w:t>izrazito brzo, točno i samostalno pokazuje i „čita“ geografske pojmove</w:t>
            </w:r>
          </w:p>
          <w:p w14:paraId="2D4A0447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izrazita sposobnost povezivanja i</w:t>
            </w:r>
          </w:p>
          <w:p w14:paraId="0B92D457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„čitanja“ naučenog gradiva sa karte (paralelno pokazivanje na karti sa iznošenjem teorije)</w:t>
            </w:r>
          </w:p>
          <w:p w14:paraId="1AE8B818" w14:textId="77777777" w:rsidR="009B303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izrazito točno i brzo analizira kartografske, grafičke i slikovne priloge te samostalno donosi zaključke</w:t>
            </w:r>
          </w:p>
          <w:p w14:paraId="6CEB23D1" w14:textId="77777777" w:rsidR="003E7A73" w:rsidRPr="009B3033" w:rsidRDefault="009B3033" w:rsidP="009B3033">
            <w:pPr>
              <w:rPr>
                <w:sz w:val="22"/>
                <w:szCs w:val="22"/>
              </w:rPr>
            </w:pPr>
            <w:r w:rsidRPr="009B30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B3033">
              <w:rPr>
                <w:sz w:val="22"/>
                <w:szCs w:val="22"/>
              </w:rPr>
              <w:t>izrazito uspješno koristi zemljovid pri orijentaciji u prostoru</w:t>
            </w:r>
          </w:p>
          <w:p w14:paraId="13CA047C" w14:textId="77777777" w:rsidR="003E7A73" w:rsidRPr="009B3033" w:rsidRDefault="003E7A73" w:rsidP="003E7A73">
            <w:pPr>
              <w:rPr>
                <w:sz w:val="22"/>
                <w:szCs w:val="22"/>
              </w:rPr>
            </w:pPr>
          </w:p>
        </w:tc>
      </w:tr>
    </w:tbl>
    <w:p w14:paraId="47C74F6F" w14:textId="77777777" w:rsidR="00C01892" w:rsidRDefault="00C01892" w:rsidP="00AF48F4">
      <w:pPr>
        <w:rPr>
          <w:b/>
          <w:sz w:val="22"/>
          <w:szCs w:val="22"/>
          <w:u w:val="single"/>
        </w:rPr>
      </w:pPr>
    </w:p>
    <w:p w14:paraId="443F2E90" w14:textId="77777777" w:rsidR="00770C54" w:rsidRPr="00C01892" w:rsidRDefault="008A0E26" w:rsidP="00AF48F4">
      <w:pPr>
        <w:rPr>
          <w:b/>
          <w:sz w:val="22"/>
          <w:szCs w:val="22"/>
        </w:rPr>
      </w:pPr>
      <w:r w:rsidRPr="00C01892">
        <w:rPr>
          <w:b/>
          <w:sz w:val="22"/>
          <w:szCs w:val="22"/>
        </w:rPr>
        <w:t>Načini vrednovanja, provjeravanja, ocjenjivanja i evaluacije</w:t>
      </w:r>
    </w:p>
    <w:p w14:paraId="46EA30F7" w14:textId="77777777" w:rsidR="008A0E26" w:rsidRPr="00C01892" w:rsidRDefault="008A0E26" w:rsidP="00AF48F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1742"/>
      </w:tblGrid>
      <w:tr w:rsidR="008A0E26" w:rsidRPr="00C01892" w14:paraId="4C7CC243" w14:textId="77777777" w:rsidTr="00717DFF">
        <w:tc>
          <w:tcPr>
            <w:tcW w:w="3652" w:type="dxa"/>
            <w:shd w:val="clear" w:color="auto" w:fill="auto"/>
          </w:tcPr>
          <w:p w14:paraId="216547BA" w14:textId="77777777" w:rsidR="008A0E26" w:rsidRPr="00C01892" w:rsidRDefault="008A0E26" w:rsidP="003238A9">
            <w:pPr>
              <w:rPr>
                <w:b/>
                <w:sz w:val="22"/>
                <w:szCs w:val="22"/>
              </w:rPr>
            </w:pPr>
            <w:r w:rsidRPr="00C01892">
              <w:rPr>
                <w:b/>
                <w:sz w:val="22"/>
                <w:szCs w:val="22"/>
              </w:rPr>
              <w:t xml:space="preserve">Usmeno provjeravanje </w:t>
            </w:r>
            <w:r w:rsidR="00313D07">
              <w:rPr>
                <w:b/>
                <w:sz w:val="22"/>
                <w:szCs w:val="22"/>
              </w:rPr>
              <w:t>znanja i kartografske pismenosti</w:t>
            </w:r>
          </w:p>
        </w:tc>
        <w:tc>
          <w:tcPr>
            <w:tcW w:w="11765" w:type="dxa"/>
            <w:shd w:val="clear" w:color="auto" w:fill="auto"/>
          </w:tcPr>
          <w:p w14:paraId="457D75CC" w14:textId="77777777" w:rsidR="00613D0C" w:rsidRPr="009B3033" w:rsidRDefault="008A0E26" w:rsidP="003238A9">
            <w:pPr>
              <w:rPr>
                <w:sz w:val="22"/>
                <w:szCs w:val="20"/>
              </w:rPr>
            </w:pPr>
            <w:r w:rsidRPr="009B3033">
              <w:rPr>
                <w:sz w:val="22"/>
                <w:szCs w:val="20"/>
              </w:rPr>
              <w:t>Učenička znanja se provjeravaju usmenim putem</w:t>
            </w:r>
            <w:r w:rsidR="00F8702E">
              <w:rPr>
                <w:sz w:val="22"/>
                <w:szCs w:val="20"/>
              </w:rPr>
              <w:t xml:space="preserve"> najčešće na početku sata</w:t>
            </w:r>
            <w:r w:rsidRPr="009B3033">
              <w:rPr>
                <w:sz w:val="22"/>
                <w:szCs w:val="20"/>
              </w:rPr>
              <w:t>.</w:t>
            </w:r>
            <w:r w:rsidR="00F8702E">
              <w:rPr>
                <w:sz w:val="22"/>
                <w:szCs w:val="20"/>
              </w:rPr>
              <w:t xml:space="preserve"> Usmeno ispitivanje se </w:t>
            </w:r>
            <w:r w:rsidR="00F8702E" w:rsidRPr="00F8702E">
              <w:rPr>
                <w:sz w:val="22"/>
                <w:szCs w:val="20"/>
                <w:u w:val="single"/>
              </w:rPr>
              <w:t>ne najavljuje</w:t>
            </w:r>
            <w:r w:rsidR="00F8702E">
              <w:rPr>
                <w:sz w:val="22"/>
                <w:szCs w:val="20"/>
              </w:rPr>
              <w:t xml:space="preserve"> i može biti svaki sat. </w:t>
            </w:r>
            <w:r w:rsidRPr="009B3033">
              <w:rPr>
                <w:sz w:val="22"/>
                <w:szCs w:val="20"/>
              </w:rPr>
              <w:t>Učenik se na svakom satu može javiti za</w:t>
            </w:r>
            <w:r w:rsidR="00F8702E">
              <w:rPr>
                <w:sz w:val="22"/>
                <w:szCs w:val="20"/>
              </w:rPr>
              <w:t xml:space="preserve"> usmenu provjeru znanja. </w:t>
            </w:r>
            <w:r w:rsidR="00613D0C" w:rsidRPr="009B3033">
              <w:rPr>
                <w:sz w:val="22"/>
                <w:szCs w:val="20"/>
              </w:rPr>
              <w:t xml:space="preserve">Iz usmenog provjeravanja znanja učenik će biti evaluiran kroz </w:t>
            </w:r>
            <w:r w:rsidR="009C1E9D" w:rsidRPr="009B3033">
              <w:rPr>
                <w:sz w:val="22"/>
                <w:szCs w:val="20"/>
              </w:rPr>
              <w:t>jednu ocjenu koja će se upisivati pod element geografsko znanje</w:t>
            </w:r>
            <w:r w:rsidR="00890464" w:rsidRPr="009B3033">
              <w:rPr>
                <w:sz w:val="22"/>
                <w:szCs w:val="20"/>
              </w:rPr>
              <w:t>.</w:t>
            </w:r>
            <w:r w:rsidR="005C3082" w:rsidRPr="009B3033">
              <w:rPr>
                <w:sz w:val="22"/>
                <w:szCs w:val="20"/>
              </w:rPr>
              <w:t xml:space="preserve"> </w:t>
            </w:r>
          </w:p>
          <w:p w14:paraId="791CFB08" w14:textId="77777777" w:rsidR="00613D0C" w:rsidRPr="009B3033" w:rsidRDefault="00613D0C" w:rsidP="003238A9">
            <w:pPr>
              <w:rPr>
                <w:sz w:val="22"/>
                <w:szCs w:val="20"/>
              </w:rPr>
            </w:pPr>
          </w:p>
          <w:p w14:paraId="67D75FA2" w14:textId="77777777" w:rsidR="00613D0C" w:rsidRPr="00C01892" w:rsidRDefault="00613D0C" w:rsidP="009C1E9D">
            <w:pPr>
              <w:rPr>
                <w:sz w:val="20"/>
                <w:szCs w:val="20"/>
              </w:rPr>
            </w:pPr>
            <w:r w:rsidRPr="009B3033">
              <w:rPr>
                <w:sz w:val="22"/>
                <w:szCs w:val="20"/>
              </w:rPr>
              <w:t>Usmenu provjeru znanja obuhvaća i odgovaranje pred zidnom kartom na kojoj će učen</w:t>
            </w:r>
            <w:r w:rsidR="009C1E9D" w:rsidRPr="009B3033">
              <w:rPr>
                <w:sz w:val="22"/>
                <w:szCs w:val="20"/>
              </w:rPr>
              <w:t>ici pokazati poznavanje toponima te prostornih odnosa.</w:t>
            </w:r>
            <w:r w:rsidRPr="009B3033">
              <w:rPr>
                <w:sz w:val="22"/>
                <w:szCs w:val="20"/>
              </w:rPr>
              <w:t xml:space="preserve"> </w:t>
            </w:r>
            <w:r w:rsidR="009C1E9D" w:rsidRPr="009B3033">
              <w:rPr>
                <w:sz w:val="22"/>
                <w:szCs w:val="20"/>
              </w:rPr>
              <w:t>Provjerava se kontinuirano i na svakom nastavnom satu.</w:t>
            </w:r>
          </w:p>
        </w:tc>
      </w:tr>
      <w:tr w:rsidR="008A0E26" w:rsidRPr="00C01892" w14:paraId="3319BB14" w14:textId="77777777" w:rsidTr="000658A5">
        <w:trPr>
          <w:trHeight w:val="1840"/>
        </w:trPr>
        <w:tc>
          <w:tcPr>
            <w:tcW w:w="3652" w:type="dxa"/>
            <w:shd w:val="clear" w:color="auto" w:fill="auto"/>
          </w:tcPr>
          <w:p w14:paraId="69355A35" w14:textId="77777777" w:rsidR="008A0E26" w:rsidRPr="00C01892" w:rsidRDefault="00890464" w:rsidP="009C1E9D">
            <w:pPr>
              <w:rPr>
                <w:b/>
                <w:sz w:val="22"/>
                <w:szCs w:val="22"/>
              </w:rPr>
            </w:pPr>
            <w:r w:rsidRPr="00C01892">
              <w:rPr>
                <w:b/>
                <w:sz w:val="22"/>
                <w:szCs w:val="22"/>
              </w:rPr>
              <w:t>Pis</w:t>
            </w:r>
            <w:r w:rsidR="009C1E9D">
              <w:rPr>
                <w:b/>
                <w:sz w:val="22"/>
                <w:szCs w:val="22"/>
              </w:rPr>
              <w:t>ana</w:t>
            </w:r>
            <w:r w:rsidRPr="00C01892">
              <w:rPr>
                <w:b/>
                <w:sz w:val="22"/>
                <w:szCs w:val="22"/>
              </w:rPr>
              <w:t xml:space="preserve"> provjera znanja</w:t>
            </w:r>
            <w:r w:rsidR="00313D07">
              <w:rPr>
                <w:b/>
                <w:sz w:val="22"/>
                <w:szCs w:val="22"/>
              </w:rPr>
              <w:t xml:space="preserve"> i kartografske pismenosti</w:t>
            </w:r>
          </w:p>
        </w:tc>
        <w:tc>
          <w:tcPr>
            <w:tcW w:w="11765" w:type="dxa"/>
            <w:shd w:val="clear" w:color="auto" w:fill="auto"/>
          </w:tcPr>
          <w:p w14:paraId="3ED2833D" w14:textId="77777777" w:rsidR="00890464" w:rsidRDefault="009B3033" w:rsidP="0089046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Pisani</w:t>
            </w:r>
            <w:r w:rsidR="00613D0C" w:rsidRPr="009B3033">
              <w:rPr>
                <w:sz w:val="22"/>
                <w:szCs w:val="20"/>
              </w:rPr>
              <w:t xml:space="preserve"> ispit piše se 2-4 puta </w:t>
            </w:r>
            <w:r w:rsidR="00890464" w:rsidRPr="009B3033">
              <w:rPr>
                <w:sz w:val="22"/>
                <w:szCs w:val="20"/>
              </w:rPr>
              <w:t>tijekom školske godine</w:t>
            </w:r>
            <w:r w:rsidR="009C1E9D" w:rsidRPr="009B3033">
              <w:rPr>
                <w:sz w:val="22"/>
                <w:szCs w:val="20"/>
              </w:rPr>
              <w:t>, najčešće nakon velikih obrađenih cjelina</w:t>
            </w:r>
            <w:r w:rsidR="00613D0C" w:rsidRPr="009B3033">
              <w:rPr>
                <w:sz w:val="22"/>
                <w:szCs w:val="20"/>
              </w:rPr>
              <w:t>.</w:t>
            </w:r>
            <w:r w:rsidR="00890464" w:rsidRPr="009B3033">
              <w:rPr>
                <w:sz w:val="22"/>
                <w:szCs w:val="20"/>
              </w:rPr>
              <w:t xml:space="preserve"> Termini pismenih ispita stoje </w:t>
            </w:r>
            <w:r>
              <w:rPr>
                <w:sz w:val="22"/>
                <w:szCs w:val="20"/>
              </w:rPr>
              <w:t xml:space="preserve">u </w:t>
            </w:r>
            <w:proofErr w:type="spellStart"/>
            <w:r w:rsidR="00890464" w:rsidRPr="009B3033">
              <w:rPr>
                <w:sz w:val="22"/>
                <w:szCs w:val="20"/>
              </w:rPr>
              <w:t>vremeniku</w:t>
            </w:r>
            <w:proofErr w:type="spellEnd"/>
            <w:r w:rsidR="00890464" w:rsidRPr="009B3033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Ako</w:t>
            </w:r>
            <w:r w:rsidR="00BA258A" w:rsidRPr="009B3033">
              <w:rPr>
                <w:sz w:val="22"/>
                <w:szCs w:val="20"/>
              </w:rPr>
              <w:t xml:space="preserve"> se</w:t>
            </w:r>
            <w:r w:rsidR="00890464" w:rsidRPr="009B3033">
              <w:rPr>
                <w:sz w:val="22"/>
                <w:szCs w:val="20"/>
              </w:rPr>
              <w:t xml:space="preserve"> zbog nepredviđenih i neodgodivih okolnosti </w:t>
            </w:r>
            <w:r w:rsidR="00BA258A" w:rsidRPr="009B3033">
              <w:rPr>
                <w:sz w:val="22"/>
                <w:szCs w:val="20"/>
              </w:rPr>
              <w:t xml:space="preserve"> neće moći održati najavljena </w:t>
            </w:r>
            <w:r>
              <w:rPr>
                <w:sz w:val="22"/>
                <w:szCs w:val="20"/>
              </w:rPr>
              <w:t>pisana</w:t>
            </w:r>
            <w:r w:rsidR="00BA258A" w:rsidRPr="009B3033">
              <w:rPr>
                <w:sz w:val="22"/>
                <w:szCs w:val="20"/>
              </w:rPr>
              <w:t xml:space="preserve"> provjera znanja prema </w:t>
            </w:r>
            <w:proofErr w:type="spellStart"/>
            <w:r w:rsidR="00BA258A" w:rsidRPr="009B3033">
              <w:rPr>
                <w:sz w:val="22"/>
                <w:szCs w:val="20"/>
              </w:rPr>
              <w:t>vremeniku</w:t>
            </w:r>
            <w:proofErr w:type="spellEnd"/>
            <w:r w:rsidR="00BA258A" w:rsidRPr="009B3033">
              <w:rPr>
                <w:sz w:val="22"/>
                <w:szCs w:val="20"/>
              </w:rPr>
              <w:t xml:space="preserve">, učenici će prethodno biti obaviješteni. </w:t>
            </w:r>
            <w:r w:rsidR="00890464" w:rsidRPr="009B3033">
              <w:rPr>
                <w:sz w:val="22"/>
                <w:szCs w:val="20"/>
              </w:rPr>
              <w:t xml:space="preserve"> Neposredno uoči pismene provjere znanja </w:t>
            </w:r>
            <w:r>
              <w:rPr>
                <w:sz w:val="22"/>
                <w:szCs w:val="20"/>
              </w:rPr>
              <w:t xml:space="preserve">obrađeni sadržaji će se vježbati i ponoviti </w:t>
            </w:r>
            <w:r w:rsidR="00890464" w:rsidRPr="009B3033">
              <w:rPr>
                <w:sz w:val="22"/>
                <w:szCs w:val="20"/>
              </w:rPr>
              <w:t>na satu.</w:t>
            </w:r>
            <w:r w:rsidR="00613D0C" w:rsidRPr="009B3033">
              <w:rPr>
                <w:sz w:val="22"/>
                <w:szCs w:val="20"/>
              </w:rPr>
              <w:t xml:space="preserve"> Pis</w:t>
            </w:r>
            <w:r>
              <w:rPr>
                <w:sz w:val="22"/>
                <w:szCs w:val="20"/>
              </w:rPr>
              <w:t>a</w:t>
            </w:r>
            <w:r w:rsidR="00613D0C" w:rsidRPr="009B3033">
              <w:rPr>
                <w:sz w:val="22"/>
                <w:szCs w:val="20"/>
              </w:rPr>
              <w:t>ni ispit sastoji se od dva dij</w:t>
            </w:r>
            <w:r w:rsidR="009C1E9D" w:rsidRPr="009B3033">
              <w:rPr>
                <w:sz w:val="22"/>
                <w:szCs w:val="20"/>
              </w:rPr>
              <w:t>ela i ostvaruju se dvije ocjene koje se upisuju pod elemente geografsko znanje i kartografska pismenost</w:t>
            </w:r>
            <w:r w:rsidR="00F8702E">
              <w:rPr>
                <w:sz w:val="22"/>
                <w:szCs w:val="20"/>
              </w:rPr>
              <w:t xml:space="preserve"> ili geografske vještine (točni elementi vrednovanja bit će definirani prije pisane provjere znanja, a učenici pravovremeno obaviješteni te će svi sadržaji biti uvježbani)</w:t>
            </w:r>
            <w:r w:rsidR="00717DFF">
              <w:rPr>
                <w:sz w:val="22"/>
                <w:szCs w:val="20"/>
              </w:rPr>
              <w:t xml:space="preserve">. </w:t>
            </w:r>
            <w:r w:rsidR="00890464" w:rsidRPr="009B3033">
              <w:rPr>
                <w:sz w:val="22"/>
                <w:szCs w:val="20"/>
              </w:rPr>
              <w:t>Nakon pis</w:t>
            </w:r>
            <w:r w:rsidR="00717DFF">
              <w:rPr>
                <w:sz w:val="22"/>
                <w:szCs w:val="20"/>
              </w:rPr>
              <w:t>a</w:t>
            </w:r>
            <w:r w:rsidR="00890464" w:rsidRPr="009B3033">
              <w:rPr>
                <w:sz w:val="22"/>
                <w:szCs w:val="20"/>
              </w:rPr>
              <w:t>ne provjere znanja na sljedećem satu napravit će se analiza pismene provjere znanja.</w:t>
            </w:r>
          </w:p>
          <w:p w14:paraId="2D0188CA" w14:textId="77777777" w:rsidR="00717DFF" w:rsidRPr="009B3033" w:rsidRDefault="00717DFF" w:rsidP="00890464">
            <w:pPr>
              <w:rPr>
                <w:sz w:val="22"/>
                <w:szCs w:val="20"/>
              </w:rPr>
            </w:pPr>
          </w:p>
          <w:p w14:paraId="2EE967C1" w14:textId="77777777" w:rsidR="00717DFF" w:rsidRDefault="00717DFF" w:rsidP="0089046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Ako</w:t>
            </w:r>
            <w:r w:rsidR="00890464" w:rsidRPr="009B3033">
              <w:rPr>
                <w:sz w:val="22"/>
                <w:szCs w:val="20"/>
              </w:rPr>
              <w:t xml:space="preserve"> učenik </w:t>
            </w:r>
            <w:r w:rsidR="00F8702E">
              <w:rPr>
                <w:sz w:val="22"/>
                <w:szCs w:val="20"/>
              </w:rPr>
              <w:t xml:space="preserve">iz pisane provjere znanja ostvari negativnu ocjenu istu može ispraviti samo pisanim putem i to na prvom satu nakon analize pisane provjere znanja. U slučaju ponovljenog negativnog ishoda, učenik će ocjenu moći ispraviti na kraju polugodišta. </w:t>
            </w:r>
          </w:p>
          <w:p w14:paraId="4B3E1DB2" w14:textId="77777777" w:rsidR="00717DFF" w:rsidRPr="009B3033" w:rsidRDefault="00717DFF" w:rsidP="00890464">
            <w:pPr>
              <w:rPr>
                <w:sz w:val="22"/>
                <w:szCs w:val="20"/>
              </w:rPr>
            </w:pPr>
          </w:p>
          <w:p w14:paraId="2906138D" w14:textId="77777777" w:rsidR="00313D07" w:rsidRDefault="00313D07" w:rsidP="0089046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8"/>
              <w:gridCol w:w="3060"/>
            </w:tblGrid>
            <w:tr w:rsidR="00313D07" w:rsidRPr="00C01892" w14:paraId="64D43C11" w14:textId="77777777" w:rsidTr="00E012F8">
              <w:tc>
                <w:tcPr>
                  <w:tcW w:w="3708" w:type="dxa"/>
                  <w:shd w:val="clear" w:color="auto" w:fill="auto"/>
                </w:tcPr>
                <w:p w14:paraId="6928D28D" w14:textId="77777777" w:rsidR="00313D07" w:rsidRPr="00C01892" w:rsidRDefault="00313D07" w:rsidP="00313D0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01892">
                    <w:rPr>
                      <w:b/>
                      <w:sz w:val="22"/>
                      <w:szCs w:val="22"/>
                    </w:rPr>
                    <w:t>Postotak ( %) bodova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E224C41" w14:textId="77777777" w:rsidR="00313D07" w:rsidRPr="00C01892" w:rsidRDefault="00313D07" w:rsidP="00313D0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01892">
                    <w:rPr>
                      <w:b/>
                      <w:sz w:val="22"/>
                      <w:szCs w:val="22"/>
                    </w:rPr>
                    <w:t>Ocjena</w:t>
                  </w:r>
                </w:p>
              </w:tc>
            </w:tr>
            <w:tr w:rsidR="00313D07" w:rsidRPr="00C01892" w14:paraId="6A68E42E" w14:textId="77777777" w:rsidTr="00E012F8">
              <w:tc>
                <w:tcPr>
                  <w:tcW w:w="3708" w:type="dxa"/>
                  <w:shd w:val="clear" w:color="auto" w:fill="auto"/>
                </w:tcPr>
                <w:p w14:paraId="3D114BF1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 xml:space="preserve">90 – 100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B9B2860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Odličan (5)</w:t>
                  </w:r>
                </w:p>
              </w:tc>
            </w:tr>
            <w:tr w:rsidR="00313D07" w:rsidRPr="00C01892" w14:paraId="63F0A056" w14:textId="77777777" w:rsidTr="00E012F8">
              <w:tc>
                <w:tcPr>
                  <w:tcW w:w="3708" w:type="dxa"/>
                  <w:shd w:val="clear" w:color="auto" w:fill="auto"/>
                </w:tcPr>
                <w:p w14:paraId="5506BBD6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80 – 89,99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7E60D5A2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Vrlo dobar (4)</w:t>
                  </w:r>
                </w:p>
              </w:tc>
            </w:tr>
            <w:tr w:rsidR="00313D07" w:rsidRPr="00C01892" w14:paraId="25012EFE" w14:textId="77777777" w:rsidTr="00E012F8">
              <w:tc>
                <w:tcPr>
                  <w:tcW w:w="3708" w:type="dxa"/>
                  <w:shd w:val="clear" w:color="auto" w:fill="auto"/>
                </w:tcPr>
                <w:p w14:paraId="2143E015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60 – 79,99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43F83B21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Dobar (3)</w:t>
                  </w:r>
                </w:p>
              </w:tc>
            </w:tr>
            <w:tr w:rsidR="00313D07" w:rsidRPr="00C01892" w14:paraId="68CB81B4" w14:textId="77777777" w:rsidTr="00E012F8">
              <w:tc>
                <w:tcPr>
                  <w:tcW w:w="3708" w:type="dxa"/>
                  <w:shd w:val="clear" w:color="auto" w:fill="auto"/>
                </w:tcPr>
                <w:p w14:paraId="39747D1F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50 – 59,99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44F0E69A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Dovoljan (2)</w:t>
                  </w:r>
                </w:p>
              </w:tc>
            </w:tr>
            <w:tr w:rsidR="00313D07" w:rsidRPr="00C01892" w14:paraId="52136E8B" w14:textId="77777777" w:rsidTr="00E012F8">
              <w:tc>
                <w:tcPr>
                  <w:tcW w:w="3708" w:type="dxa"/>
                  <w:shd w:val="clear" w:color="auto" w:fill="auto"/>
                </w:tcPr>
                <w:p w14:paraId="623BB579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0 – 49,99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27ADD00E" w14:textId="77777777" w:rsidR="00313D07" w:rsidRPr="00C01892" w:rsidRDefault="00313D07" w:rsidP="00313D07">
                  <w:pPr>
                    <w:rPr>
                      <w:sz w:val="22"/>
                      <w:szCs w:val="22"/>
                    </w:rPr>
                  </w:pPr>
                  <w:r w:rsidRPr="00C01892">
                    <w:rPr>
                      <w:sz w:val="22"/>
                      <w:szCs w:val="22"/>
                    </w:rPr>
                    <w:t>Nedovoljan (1)</w:t>
                  </w:r>
                </w:p>
              </w:tc>
            </w:tr>
          </w:tbl>
          <w:p w14:paraId="4E84B2F2" w14:textId="77777777" w:rsidR="00313D07" w:rsidRDefault="00313D07" w:rsidP="00890464">
            <w:pPr>
              <w:rPr>
                <w:sz w:val="20"/>
                <w:szCs w:val="20"/>
              </w:rPr>
            </w:pPr>
          </w:p>
          <w:p w14:paraId="53D1CFB2" w14:textId="77777777" w:rsidR="00313D07" w:rsidRPr="00C01892" w:rsidRDefault="00313D07" w:rsidP="00890464">
            <w:pPr>
              <w:rPr>
                <w:sz w:val="20"/>
                <w:szCs w:val="20"/>
              </w:rPr>
            </w:pPr>
          </w:p>
        </w:tc>
      </w:tr>
      <w:tr w:rsidR="008A0E26" w:rsidRPr="00C01892" w14:paraId="28E5FC0C" w14:textId="77777777" w:rsidTr="000658A5">
        <w:trPr>
          <w:trHeight w:val="4321"/>
        </w:trPr>
        <w:tc>
          <w:tcPr>
            <w:tcW w:w="3652" w:type="dxa"/>
            <w:shd w:val="clear" w:color="auto" w:fill="auto"/>
          </w:tcPr>
          <w:p w14:paraId="7D2AB8D1" w14:textId="77777777" w:rsidR="008A0E26" w:rsidRPr="00C01892" w:rsidRDefault="00542842" w:rsidP="003238A9">
            <w:pPr>
              <w:rPr>
                <w:b/>
                <w:sz w:val="22"/>
                <w:szCs w:val="22"/>
              </w:rPr>
            </w:pPr>
            <w:r w:rsidRPr="00C01892">
              <w:rPr>
                <w:b/>
                <w:sz w:val="22"/>
                <w:szCs w:val="22"/>
              </w:rPr>
              <w:lastRenderedPageBreak/>
              <w:t>Geografski rad</w:t>
            </w:r>
          </w:p>
        </w:tc>
        <w:tc>
          <w:tcPr>
            <w:tcW w:w="11765" w:type="dxa"/>
            <w:shd w:val="clear" w:color="auto" w:fill="auto"/>
          </w:tcPr>
          <w:p w14:paraId="6B011FDC" w14:textId="77777777" w:rsidR="008A0E26" w:rsidRDefault="00BA258A" w:rsidP="009C1E9D">
            <w:pPr>
              <w:rPr>
                <w:sz w:val="20"/>
                <w:szCs w:val="20"/>
              </w:rPr>
            </w:pPr>
            <w:r w:rsidRPr="00C01892">
              <w:rPr>
                <w:sz w:val="20"/>
                <w:szCs w:val="20"/>
              </w:rPr>
              <w:t xml:space="preserve">U </w:t>
            </w:r>
            <w:r w:rsidR="00542842" w:rsidRPr="00C01892">
              <w:rPr>
                <w:sz w:val="20"/>
                <w:szCs w:val="20"/>
              </w:rPr>
              <w:t xml:space="preserve">geografski </w:t>
            </w:r>
            <w:r w:rsidRPr="00C01892">
              <w:rPr>
                <w:sz w:val="20"/>
                <w:szCs w:val="20"/>
              </w:rPr>
              <w:t xml:space="preserve">rad učenika ulazi izrada plakata, referata, prezentacija, terenskog rada i sl. Iz </w:t>
            </w:r>
            <w:r w:rsidR="00542842" w:rsidRPr="00C01892">
              <w:rPr>
                <w:sz w:val="20"/>
                <w:szCs w:val="20"/>
              </w:rPr>
              <w:t>geografskog</w:t>
            </w:r>
            <w:r w:rsidRPr="00C01892">
              <w:rPr>
                <w:sz w:val="20"/>
                <w:szCs w:val="20"/>
              </w:rPr>
              <w:t xml:space="preserve"> rada učenik </w:t>
            </w:r>
            <w:r w:rsidR="009C1E9D">
              <w:rPr>
                <w:sz w:val="20"/>
                <w:szCs w:val="20"/>
              </w:rPr>
              <w:t>ostvaruje</w:t>
            </w:r>
            <w:r w:rsidRPr="00C01892">
              <w:rPr>
                <w:sz w:val="20"/>
                <w:szCs w:val="20"/>
              </w:rPr>
              <w:t xml:space="preserve"> jednu ocjenu </w:t>
            </w:r>
            <w:r w:rsidR="009C1E9D">
              <w:rPr>
                <w:sz w:val="20"/>
                <w:szCs w:val="20"/>
              </w:rPr>
              <w:t>koja se upisuje pod element geografsko istraživanje i vještine</w:t>
            </w:r>
            <w:r w:rsidRPr="00C01892">
              <w:rPr>
                <w:sz w:val="20"/>
                <w:szCs w:val="20"/>
              </w:rPr>
              <w:t>).</w:t>
            </w:r>
            <w:r w:rsidR="00542842" w:rsidRPr="00C01892">
              <w:rPr>
                <w:sz w:val="20"/>
                <w:szCs w:val="20"/>
              </w:rPr>
              <w:t xml:space="preserve"> Učenici unaprijed </w:t>
            </w:r>
            <w:r w:rsidR="00717DFF" w:rsidRPr="00C01892">
              <w:rPr>
                <w:sz w:val="20"/>
                <w:szCs w:val="20"/>
              </w:rPr>
              <w:t>dobivaju</w:t>
            </w:r>
            <w:r w:rsidR="00542842" w:rsidRPr="00C01892">
              <w:rPr>
                <w:sz w:val="20"/>
                <w:szCs w:val="20"/>
              </w:rPr>
              <w:t xml:space="preserve"> geografske teme, smjernice i literaturu za obradu nekog geografskog </w:t>
            </w:r>
            <w:r w:rsidR="00717DFF" w:rsidRPr="00C01892">
              <w:rPr>
                <w:sz w:val="20"/>
                <w:szCs w:val="20"/>
              </w:rPr>
              <w:t>fenomena</w:t>
            </w:r>
            <w:r w:rsidR="00542842" w:rsidRPr="00C01892">
              <w:rPr>
                <w:sz w:val="20"/>
                <w:szCs w:val="20"/>
              </w:rPr>
              <w:t>, pojave ili procesa, ili mogu samostalno izabrati temu, smjernice za izradu i literaturu.</w:t>
            </w:r>
            <w:r w:rsidR="00C01892" w:rsidRPr="00C01892">
              <w:rPr>
                <w:sz w:val="20"/>
                <w:szCs w:val="20"/>
              </w:rPr>
              <w:t xml:space="preserve"> Geografski radovi izrađuju se samostalno, u paru ili u skupini od troje učenika.</w:t>
            </w:r>
          </w:p>
          <w:p w14:paraId="25303788" w14:textId="77777777" w:rsidR="00E012F8" w:rsidRPr="00285C6A" w:rsidRDefault="00124F72" w:rsidP="00285C6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11D41D" wp14:editId="5D0305E5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121920</wp:posOffset>
                      </wp:positionV>
                      <wp:extent cx="2819400" cy="1394460"/>
                      <wp:effectExtent l="5715" t="12700" r="13335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DDF8C" w14:textId="77777777" w:rsidR="000658A5" w:rsidRPr="00285C6A" w:rsidRDefault="000658A5" w:rsidP="000658A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C6A">
                                    <w:rPr>
                                      <w:sz w:val="20"/>
                                      <w:szCs w:val="20"/>
                                    </w:rPr>
                                    <w:t>Kriteriji ocjenjivanja geografskog rada</w:t>
                                  </w:r>
                                </w:p>
                                <w:p w14:paraId="3225C6D7" w14:textId="77777777" w:rsidR="000658A5" w:rsidRDefault="000658A5" w:rsidP="000658A5">
                                  <w:r>
                                    <w:t>25-27 – odličan (5)</w:t>
                                  </w:r>
                                </w:p>
                                <w:p w14:paraId="6E49FCCC" w14:textId="77777777" w:rsidR="000658A5" w:rsidRDefault="000658A5" w:rsidP="000658A5">
                                  <w:r>
                                    <w:t>22-24 – vrlo dobar (4)</w:t>
                                  </w:r>
                                </w:p>
                                <w:p w14:paraId="2773FE05" w14:textId="77777777" w:rsidR="000658A5" w:rsidRDefault="000658A5" w:rsidP="000658A5">
                                  <w:r>
                                    <w:t>17-21 – dobar (3)</w:t>
                                  </w:r>
                                </w:p>
                                <w:p w14:paraId="27E4CC7A" w14:textId="77777777" w:rsidR="000658A5" w:rsidRDefault="000658A5" w:rsidP="000658A5">
                                  <w:r>
                                    <w:t>14-16 – dovoljan (2)</w:t>
                                  </w:r>
                                </w:p>
                                <w:p w14:paraId="0F8522D0" w14:textId="77777777" w:rsidR="000658A5" w:rsidRDefault="000658A5" w:rsidP="000658A5">
                                  <w:r>
                                    <w:t>0-13 – nedovoljan (1)</w:t>
                                  </w:r>
                                </w:p>
                                <w:p w14:paraId="01954BC6" w14:textId="77777777" w:rsidR="000658A5" w:rsidRDefault="000658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8.6pt;margin-top:9.6pt;width:222pt;height:10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" strokecolor="white">
                      <v:textbox>
                        <w:txbxContent>
                          <w:p w:rsidR="000658A5" w:rsidRPr="00285C6A" w:rsidRDefault="000658A5" w:rsidP="000658A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85C6A">
                              <w:rPr>
                                <w:sz w:val="20"/>
                                <w:szCs w:val="20"/>
                              </w:rPr>
                              <w:t>Kriteriji ocjenjivanja geografskog rada</w:t>
                            </w:r>
                          </w:p>
                          <w:p w:rsidR="000658A5" w:rsidRDefault="000658A5" w:rsidP="000658A5">
                            <w:r>
                              <w:t>25-27 – odličan (5)</w:t>
                            </w:r>
                          </w:p>
                          <w:p w:rsidR="000658A5" w:rsidRDefault="000658A5" w:rsidP="000658A5">
                            <w:r>
                              <w:t>22-24 – vrlo dobar (4)</w:t>
                            </w:r>
                          </w:p>
                          <w:p w:rsidR="000658A5" w:rsidRDefault="000658A5" w:rsidP="000658A5">
                            <w:r>
                              <w:t>17-21 – dobar (3)</w:t>
                            </w:r>
                          </w:p>
                          <w:p w:rsidR="000658A5" w:rsidRDefault="000658A5" w:rsidP="000658A5">
                            <w:r>
                              <w:t>14-16 – dovoljan (2)</w:t>
                            </w:r>
                          </w:p>
                          <w:p w:rsidR="000658A5" w:rsidRDefault="000658A5" w:rsidP="000658A5">
                            <w:r>
                              <w:t>0-13 – nedovoljan (1)</w:t>
                            </w:r>
                          </w:p>
                          <w:p w:rsidR="000658A5" w:rsidRDefault="000658A5"/>
                        </w:txbxContent>
                      </v:textbox>
                    </v:shape>
                  </w:pict>
                </mc:Fallback>
              </mc:AlternateContent>
            </w:r>
            <w:r w:rsidR="00E012F8" w:rsidRPr="00285C6A">
              <w:rPr>
                <w:sz w:val="20"/>
                <w:szCs w:val="20"/>
              </w:rPr>
              <w:t>Boduje se:</w:t>
            </w:r>
          </w:p>
          <w:p w14:paraId="45CF1294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Obrađenost i točnost zadanih smjernica</w:t>
            </w:r>
          </w:p>
          <w:p w14:paraId="34089E1E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Razumijevanje sadržaja</w:t>
            </w:r>
          </w:p>
          <w:p w14:paraId="49A6C362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Samostalno i tečno izlaganje</w:t>
            </w:r>
          </w:p>
          <w:p w14:paraId="1DA26251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Grafički izgled i preglednost prezentacije</w:t>
            </w:r>
          </w:p>
          <w:p w14:paraId="79A27D7C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Pravopis i gramatika</w:t>
            </w:r>
          </w:p>
          <w:p w14:paraId="69B509DC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Korištenje audio/video materijala</w:t>
            </w:r>
          </w:p>
          <w:p w14:paraId="61483B06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Korištenje i snalaženje na geografskim kartama</w:t>
            </w:r>
          </w:p>
          <w:p w14:paraId="2B0D49EB" w14:textId="77777777" w:rsidR="00E012F8" w:rsidRPr="00285C6A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Pitanja za ponavljanje</w:t>
            </w:r>
          </w:p>
          <w:p w14:paraId="37D99610" w14:textId="77777777" w:rsidR="00E012F8" w:rsidRDefault="00E012F8" w:rsidP="00285C6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85C6A">
              <w:rPr>
                <w:sz w:val="20"/>
                <w:szCs w:val="20"/>
              </w:rPr>
              <w:t>Popis korištenih izvora i literature</w:t>
            </w:r>
          </w:p>
          <w:p w14:paraId="315EA78D" w14:textId="77777777" w:rsidR="00313D07" w:rsidRDefault="00313D07" w:rsidP="00313D07">
            <w:pPr>
              <w:ind w:left="720"/>
              <w:rPr>
                <w:sz w:val="20"/>
                <w:szCs w:val="20"/>
              </w:rPr>
            </w:pPr>
          </w:p>
          <w:p w14:paraId="174E877E" w14:textId="77777777" w:rsidR="00285C6A" w:rsidRDefault="00285C6A" w:rsidP="00285C6A">
            <w:pPr>
              <w:rPr>
                <w:sz w:val="20"/>
                <w:szCs w:val="20"/>
              </w:rPr>
            </w:pPr>
          </w:p>
          <w:p w14:paraId="3AB0BA40" w14:textId="77777777" w:rsidR="00285C6A" w:rsidRPr="00C01892" w:rsidRDefault="00717DFF" w:rsidP="009C1E9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Ako</w:t>
            </w:r>
            <w:r w:rsidR="00313D07" w:rsidRPr="00313D07">
              <w:rPr>
                <w:sz w:val="22"/>
                <w:szCs w:val="22"/>
                <w:u w:val="single"/>
              </w:rPr>
              <w:t xml:space="preserve"> učenik ne izradi geografski rad, krivotvori/plagira rad, </w:t>
            </w:r>
            <w:r w:rsidRPr="00313D07">
              <w:rPr>
                <w:sz w:val="22"/>
                <w:szCs w:val="22"/>
                <w:u w:val="single"/>
              </w:rPr>
              <w:t>preuzme</w:t>
            </w:r>
            <w:r w:rsidR="00313D07" w:rsidRPr="00313D07">
              <w:rPr>
                <w:sz w:val="22"/>
                <w:szCs w:val="22"/>
                <w:u w:val="single"/>
              </w:rPr>
              <w:t xml:space="preserve"> već postojeći rad s interneta bit će ocjenjen negativnom ocjenom</w:t>
            </w:r>
          </w:p>
        </w:tc>
      </w:tr>
    </w:tbl>
    <w:p w14:paraId="1A032730" w14:textId="77777777" w:rsidR="008A0E26" w:rsidRPr="00C01892" w:rsidRDefault="008A0E26" w:rsidP="008A0E26">
      <w:pPr>
        <w:rPr>
          <w:b/>
          <w:sz w:val="22"/>
          <w:szCs w:val="22"/>
        </w:rPr>
      </w:pPr>
    </w:p>
    <w:p w14:paraId="06031337" w14:textId="77777777" w:rsidR="008A0E26" w:rsidRPr="00C01892" w:rsidRDefault="00BA258A" w:rsidP="008A0E26">
      <w:pPr>
        <w:rPr>
          <w:b/>
          <w:sz w:val="22"/>
          <w:szCs w:val="22"/>
        </w:rPr>
      </w:pPr>
      <w:r w:rsidRPr="00C01892">
        <w:rPr>
          <w:b/>
          <w:sz w:val="22"/>
          <w:szCs w:val="22"/>
        </w:rPr>
        <w:t>P</w:t>
      </w:r>
      <w:r w:rsidR="008A0E26" w:rsidRPr="00C01892">
        <w:rPr>
          <w:b/>
          <w:sz w:val="22"/>
          <w:szCs w:val="22"/>
        </w:rPr>
        <w:t>ribor za nastavu</w:t>
      </w:r>
    </w:p>
    <w:p w14:paraId="3F04CFFD" w14:textId="77777777" w:rsidR="00BA258A" w:rsidRPr="00C01892" w:rsidRDefault="00BA258A" w:rsidP="008A0E26">
      <w:pPr>
        <w:rPr>
          <w:b/>
          <w:sz w:val="22"/>
          <w:szCs w:val="22"/>
        </w:rPr>
      </w:pPr>
    </w:p>
    <w:p w14:paraId="36AC00CA" w14:textId="292FE760" w:rsidR="00BA258A" w:rsidRPr="00C01892" w:rsidRDefault="00BA258A" w:rsidP="008A0E26">
      <w:pPr>
        <w:rPr>
          <w:sz w:val="22"/>
          <w:szCs w:val="22"/>
        </w:rPr>
      </w:pPr>
      <w:r w:rsidRPr="00C01892">
        <w:rPr>
          <w:sz w:val="22"/>
          <w:szCs w:val="22"/>
        </w:rPr>
        <w:t>Učenikova obveza je na svakom satu imati: bilježnicu (proizvoljnih oblika i dimenzija</w:t>
      </w:r>
      <w:r w:rsidR="009C1E9D">
        <w:rPr>
          <w:sz w:val="22"/>
          <w:szCs w:val="22"/>
        </w:rPr>
        <w:t>, ali preporuka je većeg formata</w:t>
      </w:r>
      <w:r w:rsidRPr="00C01892">
        <w:rPr>
          <w:sz w:val="22"/>
          <w:szCs w:val="22"/>
        </w:rPr>
        <w:t>), udžbenik</w:t>
      </w:r>
      <w:r w:rsidR="00542842" w:rsidRPr="00C01892">
        <w:rPr>
          <w:sz w:val="22"/>
          <w:szCs w:val="22"/>
        </w:rPr>
        <w:t>, radnu bilježnicu</w:t>
      </w:r>
      <w:r w:rsidRPr="00C01892">
        <w:rPr>
          <w:sz w:val="22"/>
          <w:szCs w:val="22"/>
        </w:rPr>
        <w:t xml:space="preserve"> i geografski atlas</w:t>
      </w:r>
      <w:r w:rsidR="00542842" w:rsidRPr="00C01892">
        <w:rPr>
          <w:sz w:val="22"/>
          <w:szCs w:val="22"/>
        </w:rPr>
        <w:t>.</w:t>
      </w:r>
      <w:r w:rsidR="00C01892" w:rsidRPr="00C01892">
        <w:rPr>
          <w:sz w:val="22"/>
          <w:szCs w:val="22"/>
        </w:rPr>
        <w:t xml:space="preserve"> </w:t>
      </w:r>
      <w:r w:rsidR="009C1E9D">
        <w:rPr>
          <w:sz w:val="22"/>
          <w:szCs w:val="22"/>
        </w:rPr>
        <w:t xml:space="preserve">Kalkulator, ravnalo, </w:t>
      </w:r>
      <w:r w:rsidRPr="00C01892">
        <w:rPr>
          <w:sz w:val="22"/>
          <w:szCs w:val="22"/>
        </w:rPr>
        <w:t>še</w:t>
      </w:r>
      <w:r w:rsidR="00E457C5">
        <w:rPr>
          <w:sz w:val="22"/>
          <w:szCs w:val="22"/>
        </w:rPr>
        <w:t>s</w:t>
      </w:r>
      <w:r w:rsidRPr="00C01892">
        <w:rPr>
          <w:sz w:val="22"/>
          <w:szCs w:val="22"/>
        </w:rPr>
        <w:t>tar</w:t>
      </w:r>
      <w:r w:rsidR="009C1E9D">
        <w:rPr>
          <w:sz w:val="22"/>
          <w:szCs w:val="22"/>
        </w:rPr>
        <w:t>, mobitel i tablet</w:t>
      </w:r>
      <w:r w:rsidRPr="00C01892">
        <w:rPr>
          <w:sz w:val="22"/>
          <w:szCs w:val="22"/>
        </w:rPr>
        <w:t xml:space="preserve"> dio je pribora koji učenici ne moraju imati svaki sat na nastavi geografije, već samo kad nastavnik unaprijed najavi zbog potrebe nastavnog sata.</w:t>
      </w:r>
    </w:p>
    <w:p w14:paraId="7FA72417" w14:textId="77777777" w:rsidR="00BA258A" w:rsidRPr="00C01892" w:rsidRDefault="00BA258A" w:rsidP="008A0E26">
      <w:pPr>
        <w:rPr>
          <w:b/>
          <w:sz w:val="22"/>
          <w:szCs w:val="22"/>
        </w:rPr>
      </w:pPr>
    </w:p>
    <w:p w14:paraId="4A2076F9" w14:textId="77777777" w:rsidR="00BA258A" w:rsidRPr="00C01892" w:rsidRDefault="00BA258A" w:rsidP="008A0E26">
      <w:pPr>
        <w:rPr>
          <w:b/>
          <w:sz w:val="22"/>
          <w:szCs w:val="22"/>
        </w:rPr>
      </w:pPr>
      <w:r w:rsidRPr="00C01892">
        <w:rPr>
          <w:b/>
          <w:sz w:val="22"/>
          <w:szCs w:val="22"/>
        </w:rPr>
        <w:t>Zaključna ocjena</w:t>
      </w:r>
    </w:p>
    <w:p w14:paraId="5A810898" w14:textId="77777777" w:rsidR="0073409B" w:rsidRPr="00C01892" w:rsidRDefault="0073409B" w:rsidP="008A0E26">
      <w:pPr>
        <w:rPr>
          <w:b/>
          <w:sz w:val="22"/>
          <w:szCs w:val="22"/>
        </w:rPr>
      </w:pPr>
    </w:p>
    <w:p w14:paraId="23339CC4" w14:textId="77777777" w:rsidR="00BA258A" w:rsidRPr="00C01892" w:rsidRDefault="00BA258A" w:rsidP="008A0E26">
      <w:pPr>
        <w:rPr>
          <w:sz w:val="22"/>
          <w:szCs w:val="22"/>
        </w:rPr>
      </w:pPr>
      <w:r w:rsidRPr="00717DFF">
        <w:rPr>
          <w:szCs w:val="22"/>
        </w:rPr>
        <w:t>Zaključna godišnja ocjena rezultat je cjelokupnog godišnjeg rada</w:t>
      </w:r>
      <w:r w:rsidR="005C3082" w:rsidRPr="00717DFF">
        <w:rPr>
          <w:szCs w:val="22"/>
        </w:rPr>
        <w:t xml:space="preserve"> učenika, njegovog</w:t>
      </w:r>
      <w:r w:rsidR="009C1E9D" w:rsidRPr="00717DFF">
        <w:rPr>
          <w:szCs w:val="22"/>
        </w:rPr>
        <w:t xml:space="preserve"> odnosa prema radu i zalaganja, te rezultat svih ocjena ostvarenih tijekom cijele školske godine (od 9</w:t>
      </w:r>
      <w:r w:rsidR="00717DFF" w:rsidRPr="00717DFF">
        <w:rPr>
          <w:szCs w:val="22"/>
        </w:rPr>
        <w:t>.</w:t>
      </w:r>
      <w:r w:rsidR="009C1E9D" w:rsidRPr="00717DFF">
        <w:rPr>
          <w:szCs w:val="22"/>
        </w:rPr>
        <w:t xml:space="preserve"> do 6</w:t>
      </w:r>
      <w:r w:rsidR="00717DFF" w:rsidRPr="00717DFF">
        <w:rPr>
          <w:szCs w:val="22"/>
        </w:rPr>
        <w:t>.</w:t>
      </w:r>
      <w:r w:rsidR="009C1E9D" w:rsidRPr="00717DFF">
        <w:rPr>
          <w:szCs w:val="22"/>
        </w:rPr>
        <w:t xml:space="preserve"> mjeseca) te kao takva </w:t>
      </w:r>
      <w:r w:rsidR="009C1E9D" w:rsidRPr="00717DFF">
        <w:rPr>
          <w:szCs w:val="22"/>
          <w:u w:val="single"/>
        </w:rPr>
        <w:t>ne mora biti rezultat aritmetičke sredine</w:t>
      </w:r>
      <w:r w:rsidR="009C1E9D">
        <w:rPr>
          <w:sz w:val="22"/>
          <w:szCs w:val="22"/>
        </w:rPr>
        <w:t>.</w:t>
      </w:r>
    </w:p>
    <w:sectPr w:rsidR="00BA258A" w:rsidRPr="00C01892" w:rsidSect="003E7A73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9349" w14:textId="77777777" w:rsidR="00F53BD5" w:rsidRDefault="00F53BD5">
      <w:r>
        <w:separator/>
      </w:r>
    </w:p>
  </w:endnote>
  <w:endnote w:type="continuationSeparator" w:id="0">
    <w:p w14:paraId="57A98A3C" w14:textId="77777777" w:rsidR="00F53BD5" w:rsidRDefault="00F5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1C9C" w14:textId="77777777" w:rsidR="00EF0590" w:rsidRDefault="00EF0590" w:rsidP="00126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D592D" w14:textId="77777777" w:rsidR="00EF0590" w:rsidRDefault="00EF0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2031" w14:textId="77777777" w:rsidR="00EF0590" w:rsidRDefault="00EF0590" w:rsidP="00126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E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4FD011" w14:textId="77777777" w:rsidR="00EF0590" w:rsidRDefault="00EF0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0638" w14:textId="77777777" w:rsidR="00F53BD5" w:rsidRDefault="00F53BD5">
      <w:r>
        <w:separator/>
      </w:r>
    </w:p>
  </w:footnote>
  <w:footnote w:type="continuationSeparator" w:id="0">
    <w:p w14:paraId="24F9984A" w14:textId="77777777" w:rsidR="00F53BD5" w:rsidRDefault="00F5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FB2"/>
    <w:multiLevelType w:val="multilevel"/>
    <w:tmpl w:val="7AB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3D39"/>
    <w:multiLevelType w:val="hybridMultilevel"/>
    <w:tmpl w:val="CDEA20F4"/>
    <w:lvl w:ilvl="0" w:tplc="7B52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7E2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4EB9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C247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3EFC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4A9C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9CD7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92B1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78B0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0A30BFA"/>
    <w:multiLevelType w:val="multilevel"/>
    <w:tmpl w:val="290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4470C"/>
    <w:multiLevelType w:val="hybridMultilevel"/>
    <w:tmpl w:val="727202C6"/>
    <w:lvl w:ilvl="0" w:tplc="DFCAC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CA19DE"/>
    <w:multiLevelType w:val="hybridMultilevel"/>
    <w:tmpl w:val="19321756"/>
    <w:lvl w:ilvl="0" w:tplc="B4F47A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1BF8">
      <w:start w:val="10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325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E846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DAE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4E1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18BF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C61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AE7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D4B7B76"/>
    <w:multiLevelType w:val="hybridMultilevel"/>
    <w:tmpl w:val="6180C4B0"/>
    <w:lvl w:ilvl="0" w:tplc="40C08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F61B04">
      <w:start w:val="10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ED5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AC32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8A0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B4E1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4C48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6F7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D0FD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8B9060A"/>
    <w:multiLevelType w:val="multilevel"/>
    <w:tmpl w:val="DBA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200533">
    <w:abstractNumId w:val="1"/>
  </w:num>
  <w:num w:numId="2" w16cid:durableId="676232920">
    <w:abstractNumId w:val="5"/>
  </w:num>
  <w:num w:numId="3" w16cid:durableId="45447461">
    <w:abstractNumId w:val="4"/>
  </w:num>
  <w:num w:numId="4" w16cid:durableId="235676626">
    <w:abstractNumId w:val="3"/>
  </w:num>
  <w:num w:numId="5" w16cid:durableId="2131586279">
    <w:abstractNumId w:val="6"/>
  </w:num>
  <w:num w:numId="6" w16cid:durableId="163783622">
    <w:abstractNumId w:val="2"/>
  </w:num>
  <w:num w:numId="7" w16cid:durableId="200095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6"/>
    <w:rsid w:val="00015D75"/>
    <w:rsid w:val="00024946"/>
    <w:rsid w:val="000610A6"/>
    <w:rsid w:val="00064E4C"/>
    <w:rsid w:val="000658A5"/>
    <w:rsid w:val="00073E82"/>
    <w:rsid w:val="00076A50"/>
    <w:rsid w:val="000852FE"/>
    <w:rsid w:val="000B0930"/>
    <w:rsid w:val="000B0D60"/>
    <w:rsid w:val="00124F72"/>
    <w:rsid w:val="00126957"/>
    <w:rsid w:val="00271285"/>
    <w:rsid w:val="00285C6A"/>
    <w:rsid w:val="002A6569"/>
    <w:rsid w:val="002B286B"/>
    <w:rsid w:val="00313D07"/>
    <w:rsid w:val="003238A9"/>
    <w:rsid w:val="00385BD5"/>
    <w:rsid w:val="003A6DEB"/>
    <w:rsid w:val="003B5B07"/>
    <w:rsid w:val="003E7A73"/>
    <w:rsid w:val="0040501A"/>
    <w:rsid w:val="00405256"/>
    <w:rsid w:val="00431A72"/>
    <w:rsid w:val="004413B8"/>
    <w:rsid w:val="0045131F"/>
    <w:rsid w:val="00542842"/>
    <w:rsid w:val="00576202"/>
    <w:rsid w:val="00583F66"/>
    <w:rsid w:val="005C3082"/>
    <w:rsid w:val="005D2D91"/>
    <w:rsid w:val="005F208D"/>
    <w:rsid w:val="00613D0C"/>
    <w:rsid w:val="006B7447"/>
    <w:rsid w:val="006C08A8"/>
    <w:rsid w:val="006D5278"/>
    <w:rsid w:val="00717DFF"/>
    <w:rsid w:val="0073409B"/>
    <w:rsid w:val="00743AC7"/>
    <w:rsid w:val="00762529"/>
    <w:rsid w:val="00770C54"/>
    <w:rsid w:val="00795DCF"/>
    <w:rsid w:val="007F748A"/>
    <w:rsid w:val="008039B7"/>
    <w:rsid w:val="0083333A"/>
    <w:rsid w:val="00834C82"/>
    <w:rsid w:val="00890464"/>
    <w:rsid w:val="008A0E26"/>
    <w:rsid w:val="008A30C7"/>
    <w:rsid w:val="008A7515"/>
    <w:rsid w:val="008C02FF"/>
    <w:rsid w:val="008F2FCF"/>
    <w:rsid w:val="00951507"/>
    <w:rsid w:val="009610D9"/>
    <w:rsid w:val="0096794A"/>
    <w:rsid w:val="009B3033"/>
    <w:rsid w:val="009C1E9D"/>
    <w:rsid w:val="00A47BB1"/>
    <w:rsid w:val="00A755C5"/>
    <w:rsid w:val="00AE7ABC"/>
    <w:rsid w:val="00AF48F4"/>
    <w:rsid w:val="00AF6E6A"/>
    <w:rsid w:val="00B16849"/>
    <w:rsid w:val="00B40C2B"/>
    <w:rsid w:val="00BA258A"/>
    <w:rsid w:val="00C01892"/>
    <w:rsid w:val="00C12475"/>
    <w:rsid w:val="00C30893"/>
    <w:rsid w:val="00C54E6A"/>
    <w:rsid w:val="00C64EA4"/>
    <w:rsid w:val="00CE0426"/>
    <w:rsid w:val="00D0670A"/>
    <w:rsid w:val="00D702E8"/>
    <w:rsid w:val="00DE44D8"/>
    <w:rsid w:val="00E012F8"/>
    <w:rsid w:val="00E03454"/>
    <w:rsid w:val="00E457C5"/>
    <w:rsid w:val="00E66BEF"/>
    <w:rsid w:val="00E87675"/>
    <w:rsid w:val="00EA5FB3"/>
    <w:rsid w:val="00ED10D9"/>
    <w:rsid w:val="00EE2816"/>
    <w:rsid w:val="00EF0590"/>
    <w:rsid w:val="00F12F28"/>
    <w:rsid w:val="00F53BD5"/>
    <w:rsid w:val="00F8386A"/>
    <w:rsid w:val="00F8702E"/>
    <w:rsid w:val="00F9112B"/>
    <w:rsid w:val="00F935F0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50454"/>
  <w15:chartTrackingRefBased/>
  <w15:docId w15:val="{ABA024D4-B7E6-4F7F-8513-37516CD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43AC7"/>
    <w:pPr>
      <w:spacing w:before="100" w:beforeAutospacing="1" w:after="100" w:afterAutospacing="1"/>
    </w:pPr>
  </w:style>
  <w:style w:type="paragraph" w:styleId="Footer">
    <w:name w:val="footer"/>
    <w:basedOn w:val="Normal"/>
    <w:rsid w:val="008A30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9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9030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Brezovica</vt:lpstr>
      <vt:lpstr>OŠ Brezovica</vt:lpstr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Brezovica</dc:title>
  <dc:subject/>
  <dc:creator>pc</dc:creator>
  <cp:keywords/>
  <cp:lastModifiedBy>Povijest-geografija</cp:lastModifiedBy>
  <cp:revision>3</cp:revision>
  <dcterms:created xsi:type="dcterms:W3CDTF">2021-09-13T18:30:00Z</dcterms:created>
  <dcterms:modified xsi:type="dcterms:W3CDTF">2022-09-09T08:21:00Z</dcterms:modified>
</cp:coreProperties>
</file>