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1F" w:rsidRPr="00821D1F" w:rsidRDefault="00821D1F" w:rsidP="00821D1F">
      <w:pPr>
        <w:spacing w:after="48" w:line="240" w:lineRule="auto"/>
        <w:jc w:val="center"/>
        <w:textAlignment w:val="baseline"/>
        <w:rPr>
          <w:rFonts w:ascii="Times New Roman" w:eastAsia="Times New Roman" w:hAnsi="Times New Roman" w:cs="Times New Roman"/>
          <w:b/>
          <w:bCs/>
          <w:caps/>
          <w:color w:val="231F20"/>
          <w:sz w:val="43"/>
          <w:szCs w:val="43"/>
        </w:rPr>
      </w:pPr>
      <w:r w:rsidRPr="00821D1F">
        <w:rPr>
          <w:rFonts w:ascii="Times New Roman" w:eastAsia="Times New Roman" w:hAnsi="Times New Roman" w:cs="Times New Roman"/>
          <w:b/>
          <w:bCs/>
          <w:caps/>
          <w:color w:val="231F20"/>
          <w:sz w:val="43"/>
          <w:szCs w:val="43"/>
        </w:rPr>
        <w:t>MINISTARSTVO ZNANOSTI I OBRAZOVANJA</w:t>
      </w:r>
    </w:p>
    <w:p w:rsidR="00821D1F" w:rsidRPr="00821D1F" w:rsidRDefault="00821D1F" w:rsidP="00821D1F">
      <w:pPr>
        <w:spacing w:after="48" w:line="240" w:lineRule="auto"/>
        <w:jc w:val="right"/>
        <w:textAlignment w:val="baseline"/>
        <w:rPr>
          <w:rFonts w:ascii="Times New Roman" w:eastAsia="Times New Roman" w:hAnsi="Times New Roman" w:cs="Times New Roman"/>
          <w:b/>
          <w:bCs/>
          <w:color w:val="231F20"/>
          <w:sz w:val="29"/>
          <w:szCs w:val="29"/>
        </w:rPr>
      </w:pPr>
      <w:r w:rsidRPr="00821D1F">
        <w:rPr>
          <w:rFonts w:ascii="Times New Roman" w:eastAsia="Times New Roman" w:hAnsi="Times New Roman" w:cs="Times New Roman"/>
          <w:b/>
          <w:bCs/>
          <w:color w:val="231F20"/>
          <w:sz w:val="29"/>
          <w:szCs w:val="29"/>
        </w:rPr>
        <w:t>1992</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Na temelju članka 99. stavka 11. Zakona o odgoju i obrazovanju u osnovnoj i srednjoj školi (»Narodne novine«, broj 87/08, 86/09, 92/10, 105/10 – ispr., 90/11, 5/12, 16/12, 86/12, 126/12, 94/13, 152/14, 07/17 i 68/18), ministrica znanosti i obrazovanja donosi</w:t>
      </w:r>
    </w:p>
    <w:p w:rsidR="00821D1F" w:rsidRPr="00821D1F" w:rsidRDefault="00821D1F" w:rsidP="00821D1F">
      <w:pPr>
        <w:spacing w:before="153" w:after="0" w:line="240" w:lineRule="auto"/>
        <w:jc w:val="center"/>
        <w:textAlignment w:val="baseline"/>
        <w:rPr>
          <w:rFonts w:ascii="Times New Roman" w:eastAsia="Times New Roman" w:hAnsi="Times New Roman" w:cs="Times New Roman"/>
          <w:b/>
          <w:bCs/>
          <w:color w:val="231F20"/>
          <w:sz w:val="38"/>
          <w:szCs w:val="38"/>
        </w:rPr>
      </w:pPr>
      <w:r w:rsidRPr="00821D1F">
        <w:rPr>
          <w:rFonts w:ascii="Times New Roman" w:eastAsia="Times New Roman" w:hAnsi="Times New Roman" w:cs="Times New Roman"/>
          <w:b/>
          <w:bCs/>
          <w:color w:val="231F20"/>
          <w:sz w:val="38"/>
          <w:szCs w:val="38"/>
        </w:rPr>
        <w:t>PRAVILNIK</w:t>
      </w:r>
    </w:p>
    <w:p w:rsidR="00821D1F" w:rsidRPr="00821D1F" w:rsidRDefault="00821D1F" w:rsidP="00821D1F">
      <w:pPr>
        <w:spacing w:before="68" w:after="72" w:line="240" w:lineRule="auto"/>
        <w:jc w:val="center"/>
        <w:textAlignment w:val="baseline"/>
        <w:rPr>
          <w:rFonts w:ascii="Times New Roman" w:eastAsia="Times New Roman" w:hAnsi="Times New Roman" w:cs="Times New Roman"/>
          <w:b/>
          <w:bCs/>
          <w:color w:val="231F20"/>
          <w:sz w:val="29"/>
          <w:szCs w:val="29"/>
        </w:rPr>
      </w:pPr>
      <w:r w:rsidRPr="00821D1F">
        <w:rPr>
          <w:rFonts w:ascii="Times New Roman" w:eastAsia="Times New Roman" w:hAnsi="Times New Roman" w:cs="Times New Roman"/>
          <w:b/>
          <w:bCs/>
          <w:color w:val="231F20"/>
          <w:sz w:val="29"/>
          <w:szCs w:val="29"/>
        </w:rPr>
        <w:t>O POMOĆNICIMA U NASTAVI I STRUČNIM KOMUNIKACIJSKIM POSREDNICIMA</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I. OPĆE ODREDBE</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1.</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Izrazi koji se koriste za osobe u muškome rodu neutralni su i odnose se na muške i na ženske osobe.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Cilj potpore pomoćnika u nastavi i stručnoga komunikacijskog posrednika je izjednačavanje mogućnosti učenika, odnosno sudjelovanje u onom sustavu komunikacije koji preferira gluhi, nagluhi ili gluhoslijepi učenik te učenik sa složenim komunikacijskim teškoćama po načelu razumne prilagodbe u svrhu osiguravanja njemu primjerenih uvjeta odgoja i obrazovanja.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Osiguravanje ovog i drugih oblika razumne prilagodbe ne oslobađa učenika obveze obavljanja zadataka i stjecanja kompetencija prema njemu određenome primjerenom programu obrazovanja, nego samo prilagodbu načina njihova ostvarivanja.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Osiguravanje potpore pomoćnika u nastavi i stručnoga komunikacijskog posrednika ne oslobađa školu obveze osiguravanja i svih ostalih potrebnih oblika razumne prilagodbe u odgojno-obrazovnome okruženju za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xml:space="preserve">(7) Obrazac zahtjeva za uključivanje pomoćnika u nastavi/stručnoga komunikacijskog posrednika, obrazac prijedloga Stručnog povjerenstva ureda državne uprave u županiji nadležnog za poslove 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w:t>
      </w:r>
      <w:r w:rsidRPr="00821D1F">
        <w:rPr>
          <w:rFonts w:ascii="Times New Roman" w:eastAsia="Times New Roman" w:hAnsi="Times New Roman" w:cs="Times New Roman"/>
          <w:color w:val="231F20"/>
          <w:sz w:val="24"/>
          <w:szCs w:val="24"/>
        </w:rPr>
        <w:lastRenderedPageBreak/>
        <w:t>suglasnosti i obrazac Dnevnika rada sastavni su dijelovi ovoga pravilnika, kao obrasci 1., 2., 3. i 4.</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II. POMOĆNIK U NASTAVI</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2.</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U jednome razrednom odjelu/odgojno-obrazovnoj skupini može biti samo jedan pomoćnik u nastavi. Iznimno, zbog organizacijskih mogućnosti škole, u isti razredni odjel mogu biti uključena dva pomoćnika u nastavi, o čemu odlučuje osnivač škole koju učenik pohađa (u daljnjem tekstu: osnivač) uz prethodnu suglasnost Ministarstva.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Učenik ima osiguranu potporu jednog pomoćnika u nastavi, a iznimno pri premještanju učenika iz kolica u drugi položaj potporu mu može pružiti i pomoćnik u nastavi osiguran drugom učeniku u školi i tijekom izvanučioničkih aktivnosti.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Cilj potpore pomoćnika u nastavi je izjednačavanje mogućnosti učenika u svrhu osiguravanja njemu primjerenog odgoja i obrazovanja s tendencijom osamostaljivanja učenika u školskoj sredini.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teškoće u motoričkom funkcioniranju donjih i/ili gornjih ekstremiteta,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teškoće u komunikaciji i socijalnim interakcijama te senzornoj integraciji, a povezane su s poremećajima iz autističnoga spektra,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teškoće u intelektualnom funkcioniranju udružene s drugim utjecajnim teškoćama,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teškoće proizašle oštećenjem vida,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teškoće koje se manifestiraju u ponašanju tako da ih ometaju u funkcioniranju i ugrožavaju njihovu fizičku sigurnost i/ili fizičku sigurnost drugih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Pomoćnik u nastavi pruža potporu onim učenicima koji imaju rješenje Ureda o primjerenome programu obrazovanja.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(8) Učenici kojima je odobrena provedba nastave u kući, nastave u zdravstvenoj ustanovi ili nastave na daljinu ne mogu imati osiguranu potporu pomoćnika u nastavi za vrijeme trajanja navedenih oblika nastave.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Članak 3.</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Poslovi pomoćnika u nastavi realiziraju se tijekom boravka učenika ili skupine učenika u školi i izvanučioničkim aktivnostima, koje su sastavni dio kurikuluma i godišnjega plana i programa škole.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Poslovi pomoćnika u nastavi su: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a) Potpora u komunikaciji i socijalnoj uključenosti: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poticati učenika na suradnju s ostalim učenicima,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poticati i usmjeravati učenika na prihvatljive oblike ponašanja te upozoravati učenika na štetnost i posljedice neprihvatljivih oblika ponašanja uz prethodno savjetovanje s učiteljem/nastavnikom i/ili stručnim suradnikom,</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u provedbi pravila rada i igre,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davati potporu u socijalizaciji uz interakciju s drugim učenicima.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b) Potpora u kretanju: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voditi učenika kojemu je potrebna potpora u kretanju (pridržavati, usmjeravati, upozoravati na prepreke i sl.),</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koji se kreće u kolicima pri svladavanju prepreka,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voziti učenika u kolicima ako se učenik ne može samostalno voziti te upravljati pomagalima za penjanje i spuštanje u svrhu svladavanja prostornih prepreka,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u promjeni položaja tijela.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c) Potpora pri uzimanju hrane i pića: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dodatno pripremiti hranu učeniku: rezanje, usitnjavanje i sl.,</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hranjenje ovisno o potrebi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pri pijenju.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d) Potpora u obavljanju higijenskih potreba (samo u slučaju nepostojanja adekvatne medicinske/njegovateljske pomoći za obavljanje tih potreba):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pri održavanju higijene,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u kretanju (vođenje, vožnja) pri odlasku u toalet,</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pri presvlačenju (skidanje i odijevanje odjeće i obuće) tijekom boravka u školi i izvanučioničkim aktivnostima ovisno o potrebi učenika i situaciji.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e) Potpora u obavljanju školskih aktivnosti i zadataka: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pružiti potporu učeniku u korištenju pedagoško-didaktičkih pomagala (Brailleova stroja, taktilne i/ili elektronično-akustične opreme, alternativnih oblika komunikacije te drugih specifičnih pomagala i opreme),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pisati prema diktatu učenika u zadacima koji zahtijevaju pisanje rukom i/ili na računalu vodeći računa da se ne ometa nastavni proces,</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tehničku potporu učeniku u čitanju, pisanju, računanju i izvođenju grafičkih radova,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dodavati učeniku školski pribor,</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pridržavati udžbenik, fiksirati radne listiće i bilježnice za radnu podlogu,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potporu učeniku pri izvođenju praktičnih radova prema naputku učitelja/nastavnika,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 pružati potporu učeniku u izvođenju primjerenoga programa tjelesno-zdravstvene kulture prema naputku učitelja/nastavnika i nadležnoga školskog liječnika,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potporu učeniku u provođenju izvanučioničke nastave uz prethodnu potvrdu liječnika školske medicine za učenika izdanu na zahtjev škole u navedenu svrhu prema individualnim stanjima i potrebama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dodatno pročitati zadatak i/ili uputu učeniku,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usmjeravati pažnju učenika na nastavne aktivnosti,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poticati učenika na izvršavanje zadanih uputa,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voditi/usmjeravati učenika u izvršavanju zadataka na nastavnome materijalu,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potporu učeniku u samovrednovanju svoga rada i uspjeha te riješenih zadataka.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f) Suradnja s radnicima škole te vršnjacima učenika u razredu, što podrazumijeva razmjenu informacija potrebnu za praćenje i unapređivanje rada s učenikom.</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Ovisno o potrebama učenika ili skupine učenika kojima pomoćnik u nastavi pruža potporu, poslovi pomoćnika u nastavi definiraju se programom rada koji sadrži neke aktivnosti ili sve aktivnosti iz stavka 2. ovoga članka.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O izvršenim poslovima pomoćnik u nastavi vodi dnevnik rada na obrascu 4.</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Osim poslova iz stavka 5. ovoga članka koordinator obavlja i sljedeće poslove: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upućuje pomoćnika u nastavi u rad s učenikom,</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prati rad pomoćnika u nastavi,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koordinira sve aktivnosti vezane uz rad pomoćnika u nastavi,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provodi redovite konzultacije s pomoćnicima u nastavi,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surađuje s drugim relevantnim stručnjacima u svrhu izrade programa rada pomoćnika u nastavi sukladno individualnim potrebama svakog učenika koji koristi navedeni oblik potpore,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surađuje s roditeljima/skrbnicima u svrhu davanja potrebnih informacija o radu pomoćnika u nastavi.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Koordinator obavlja poslove izrade programa rada i ostale poslove iz stavka 6. ovoga članka u sklopu redovitih tjednih radnih obveza.</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II. STRUČNI KOMUNIKACIJSKI POSREDNIK</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4.</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Stručni komunikacijski posrednik je osoba koja daje komunikacijsku potporu gluhim, nagluhim i gluhoslijepim učenicima u onom sustavu komunikacije koji preferira gluhi, nagluhi ili gluhoslijepi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Stručni komunikacijski posrednik pruža komunikacijsku potporu gluhim, nagluhim i gluhoslijepim učenicima koji imaju rješenje o primjerenome programu obrazovanja Ureda.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xml:space="preserve">(3) Stručni komunikacijski posrednik posreduje u komunikaciji između učenika i okoline tijekom odgojno-obrazovnoga procesa u svakodnevnim nastavnim, izvannastavnim i </w:t>
      </w:r>
      <w:r w:rsidRPr="00821D1F">
        <w:rPr>
          <w:rFonts w:ascii="Times New Roman" w:eastAsia="Times New Roman" w:hAnsi="Times New Roman" w:cs="Times New Roman"/>
          <w:color w:val="231F20"/>
          <w:sz w:val="24"/>
          <w:szCs w:val="24"/>
        </w:rPr>
        <w:lastRenderedPageBreak/>
        <w:t>izvanučioničkim aktivnostima, prema izrađenome programu rada i uputama učitelja/nastavnika, stručnih suradnika škole odnosno stručnoga tima.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U jedan razredni odjel/odgojno-obrazovnu skupinu može biti uključen samo jedan stručni komunikacijski posrednik. Iznimno, zbog organizacijskih mogućnosti škole, u isti razredni odjel mogu biti uključena dva stručna komunikacijska posrednika, o čemu odlučuje osnivač uz prethodnu suglasnost Ministarstva.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Učenici koji imaju osiguranu potporu stručnoga komunikacijskog posrednika ne mogu imati i osiguranu potporu pomoćnika u nastavi.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Učenici kojima je odobrena provedba nastave u kući, nastave u zdravstvenoj ustanovi ili nastave na daljinu mogu imati osiguranu potporu stručnoga komunikacijskog posrednika i za vrijeme trajanja navedenih oblika nastave.</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5.</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Poslovi stručnoga komunikacijskog posrednika realiziraju se tijekom boravka učenika u školi i izvanučioničkim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Poslovi stručnoga komunikacijskog posrednika su: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komunikacijsku potporu u onom sustavu komunikacije koji učenik preferira,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pripremati se za nastavu i neposredni rad s učenikom u svrhu objašnjavanja/prevođenja određenih pojmova učeniku prema uputama učitelja/nastavnika,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potporu učeniku pri uporabi radnih materijala i korištenju udžbenika,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dodatno objasniti/prevesti pojmove učeniku,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poticati učenika na pisanje i izražavanje u onom sustavu komunikacije koji učenik preferira, a u skladu s učenikovim mogućnostima i sklonostima,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poticati učenika na suradnju s ostalim učenicima,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pružati potporu u kretanju za gluhoslijepe učenike i osigurati prenošenje vizualnih/auditivnih informacija (opisivanje okoline u nastavnim, izvannastavnim i izvanučioničkim aktivnostima),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ispisivati na računalu tekst izlaganja predavača tijekom nastave,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surađivati s učiteljima/nastavnicima i stručnim suradnicima,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obavljati ostale poslove iz članka 3. ovoga pravilnika sukladno potrebama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Poslovi stručnoga komunikacijskog posrednika definirani prema potrebama učenika, odnosno skupine učenika u sklopu njegova programa rada mogu sadržavati neke ili sve navedene aktivnosti.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O izvršenim poslovima stručni komunikacijski posrednik vodi dnevnik rada na obrascu 4.</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Program rada stručnoga komunikacijskog posrednika izrađuje stručni suradnik škole kojeg je odredio ravnatelj (u daljnjem tekstu: koordinator) u suradnji s drugim radnicima škole koji su uključeni u odgojno-obrazovni rad s učenikom, pri čemu je nužno voditi brigu o postizanju što samostalnijeg funkcioniranja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Osim poslova iz stavka 5. ovoga članka koordinator obavlja i sljedeće poslove: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upućuje stručnoga komunikacijskog posrednika u rad s učenikom,</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prati rad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koordinira sve aktivnosti vezane uz rad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provodi redovite konzultacije sa stručnim komunikacijskim posrednikom,</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 surađuje s drugim relevantnim stručnjacima u svrhu izrade programa rada stručnoga komunikacijskog posrednika sukladno individualnim potrebama svakog učenika koji koristi navedeni oblik potpore,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surađuje s roditeljima/skrbnicima u svrhu davanja potrebnih informacija o radu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Koordinator poslove izrade programa rada i ostale poslove iz stavka 6. ovoga članka obavlja u sklopu redovitih tjednih radnih obveza.</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IV. POSTUPAK RADI OSTVARIVANJA PRAVA NA POTPORU POMOĆNIKA U NASTAVI ILI STRUČNOGA KOMUNIKACIJSKOG POSREDNIKA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6.</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Na prijedlog stručnog povjerenstva osnovne škole ili nastavničkog vijeća srednje škole, škola koju učenik pohađa podnosi Uredu zahtjev za osiguravanjem potpore pomoćnika u nastavi ili stručnoga komunikacijskog posrednika učeniku.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Za učenike koji upisuju prvi razred osnovne škole, škola podnosi zahtjev iz stavka 1. ovoga članka do 15. lipnja tekuće godine, a za učenike koji pohađaju osnovnoškolski program do 1. ožujka tekuće godine za sljedeću školsku godinu.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Za učenika koji je upisan u prvi razred srednje škole u ljetnome roku škola je dužna podnijeti zahtjev iz stavka 1. ovoga članka do 20. srpnja, a za učenika koji je upisan u prvi razred srednje škole u jesenskome roku u roku od sedam dana od dana upisa.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Za učenika kojemu se pogoršalo psihofizičko stanje škola može podnijeti zahtjev za osiguravanjem potpore pomoćnika u nastavi ili stručnoga komunikacijskog posrednika tijekom cijele školske godine.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Zahtjev iz stavka 1. ovoga članka podnosi se na obrascu 1. uz koji se prilaže sljedeća dokumentacija: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 djecu koja se upisuju u prvi razred osnovne škole, mišljenje predškolske ustanove ili ustanove u kojoj je dijete pohađalo program predškole koje sadrži opis funkcioniranja djeteta,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 učenike koji se upisuju u prvi razred srednje škole, mišljenje osnovne škole koju je učenik završio, a koje sadrži opis funkcioniranja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rješenje o primjerenome programu obrazovanja za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mišljenje školskoga liječnika o funkcionalnim sposobnostima učenika, koje proizlazi iz relevantne medicinske dokumentacije i neposrednoga pregleda djeteta/učenika,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suglasnost roditelja za uključivanje pomoćnika u nastavi ili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okvirni prijedlog programa rada za pomoćnika u nastavi ili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Ured, u roku od sedam dana od dana zaprimanja zahtjeva, dostavlja zahtjev Stručnom povjerenstvu Ureda.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Stručno povjerenstvo Ureda donosi prijedlog o potrebi uključivanja ili neuključivanja pomoćnika u nastavi ili stručnoga komunikacijskog posrednika (na obrascu 2.) i dostavlja ga Uredu.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(8) U roku do 30 dana od dana primitka prijedloga iz stavka 7. ovoga članka, Ured dostavlja prijedlog osnivaču.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V. NAČIN UKLJUČIVANJA POMOĆNIKA U NASTAVI I STRUČNOGA KOMUNIKACIJSKOG POSREDNIKA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7.</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Sredstva za isplatu plaće/naknade s pripadajućim doprinosima za rad pomoćnika u nastavi ili stručnoga komunikacijskog posrednika mogu se osigurati iz proračuna osnivača, sredstava projekata odnosno fondova Europske unije, sredstava osiguranih od igara na sreću koja se dodjeljuju udrugama i iz drugih izvora.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dr.</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Ugovori iz stavka 3. ovoga članka sklapaju se na određeno vrijeme, najdulje do kraja nastavne godine.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Iznimno, ustanova iz nadležnosti sustava socijalne skrbi, koja provodi djelatnost odgoja i obrazovanja, ugovara pružanje usluge pomoćnika u nastavi ili stručnih komunikacijskih posrednika s udrugama na određeno vrijeme u skladu s odlukom osnivača ustanove.</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VI. UVJETI ZA POMOĆNIKA U NASTAVI I STRUČNOGA KOMUNIKACIJSKOG POSREDNIKA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8.</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Pomoćnik u nastavi mora ispunjavati sljedeće uvjete: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završeno najmanje četverogodišnje srednjoškolsko obrazovanje,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završeno osposobljavanje i stečena djelomična kvalifikacija.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Stručni komunikacijski posrednik mora ispunjavati sljedeće uvjete: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završeno najmanje četverogodišnje srednjoškolsko obrazovanje,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završeno osposobljavanje i stečena djelomična kvalifikacija.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Pomoćnik u nastavi ili stručni komunikacijski posrednik ne smije biti roditelj/skrbnik niti drugi član uže obitelji učenika kojem/kojima se pruža potpora.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Pomoćnik u nastavi ili stručni komunikacijski posrednik ne smije biti osoba protiv koje se vodi kazneni postupak ili je pravomoćno osuđena za neko od kaznenih djela.</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VII. NAČIN I SADRŽAJ OSPOSOBLJAVANJA POMOĆNIKA U NASTAVI I STRUČNOGA KOMUNIKACIJSKOG POSREDNIKA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9.</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xml:space="preserve">(1) Znanje, vještine, samostalnost i odgovornost koje proizlaze iz sadržaja osposobljavanja pomoćnika u nastavi i stručnoga komunikacijskog posrednika predstavljaju </w:t>
      </w:r>
      <w:r w:rsidRPr="00821D1F">
        <w:rPr>
          <w:rFonts w:ascii="Times New Roman" w:eastAsia="Times New Roman" w:hAnsi="Times New Roman" w:cs="Times New Roman"/>
          <w:color w:val="231F20"/>
          <w:sz w:val="24"/>
          <w:szCs w:val="24"/>
        </w:rPr>
        <w:lastRenderedPageBreak/>
        <w:t>djelomičnu kvalifikaciju na razini 4. prema Hrvatskome kvalifikacijskom okviru, što se dokazuje potvrdom o dodijeljenoj djelomičnoj kvalifikaciji.</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Elementi sadržaja programa osposobljavanja pomoćnika u nastavi radi stjecanja djelomične kvalifikacije su: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inkluzivno obrazovanje učenika s teškoćama u razvoju,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razvojne osobitosti učenika s teškoćama u razvoju (za sve vrste teškoća),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potpora učenicima s teškoćama u razvoju,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komunikacijske vještine i suradnja sa sudionicima u odgoju i obrazovanju,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pomoćne tehnologije i potpomognuta komunikacija,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prava i odgovornosti učenika s teškoćama u razvoju,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etički aspekti odgoja i obrazovanja,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sadržaji iz osnova zdravstvene zaštite i zaštite na radu.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Elementi sadržaja programa osposobljavanja stručnoga komunikacijskog posrednika radi stjecanja djelomične kvalifikacije: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inkluzivno obrazovanje učenika s teškoćama u razvoju,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bio-psiho-socijalne osobitosti gluhih, nagluhih i gluhoslijepih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komunikacija, jezik i govor gluhih, nagluhih i gluhoslijepih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stjecanje znanja i vještina u hrvatskome znakovnom jeziku i ostalim sustavima komunikacije gluhih, nagluhih i gluhoslijepih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tehnike pružanja stručne komunikacijske potpore u nastavnom i izvannastavnom okruženju,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prava i odgovornosti gluhih, nagluhih i gluhoslijepih učenika,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etička načela stručnih komunikacijskih posrednika,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komunikacijske vještine i suradnja sa sudionicima u odgoju i obrazovanju,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 sadržaji iz osnova zdravstvene zaštite i zaštite na radu.</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Obujam djelomične kvalifikacije za pomoćnika u nastavi je 10 ECVET-a, a za stručnoga komunikacijskog posrednika je 12 ECVET-a.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Vrednovanje stečenih ishoda učenja obuhvaća vrednovanje znanja i provjeru vještina na način definiran standardom djelomične kvalifikacije. Pristup vrednovanju može se ostvariti na temelju formalnog, neformalnog i informalnog učenja.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Zahtjev za upis standarda zanimanja u Podregistar standarda zanimanja ministarstvu nadležnom za rad podnosi Ministarstvo.</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Standard kvalifikacije za pomoćnika u nastavi i stručnoga komunikacijskog posrednika donosi Ministarstvo.</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(8) Na temelju standarda kvalifikacija iz stavka 7. ovoga članka Ministarstvo izrađuje programe za stjecanje kvalifikacija.</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VIII. PRIJELAZNE I ZAVRŠNE ODREDBE</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10.</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11.</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(1) Zahtjev za upis standarda zanimanja u Podregistar standarda zanimanja sukladno članku 9. stavku 6. ovoga pravilnika Ministarstvo će podnijeti u roku od šest mjeseci od dana stupanja na snagu ovoga pravilnika.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Standard kvalifikacija iz članka 9. stavka 7. ovoga pravilnika Ministarstvo će donijeti u roku od tri mjeseca od dana upisa standarda zanimanja u Podregistar standarda zanimanja.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Program za stjecanje kvalifikacija iz članka 9. stavka 8. ovoga pravilnika Ministarstvo će izraditi u roku od tri mjeseca od dana donošenja standarda kvalifikacija iz članka 9. stavka 7. ovoga pravilnika.</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Osobe koje su u trenutku stupanja na snagu programa za stjecanje kvalifikacija iz stavka 3. ovoga članka zatečene na obavljanju poslova pomoćnika u nastavi i stručnoga komunikacijskog posrednika mogu nastaviti obavljati poslove bez stečene djelomične kvalifikacije iz članka 8. stavka 1. i 2. ovoga pravilnika do kraja nastavne godine.</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rsidR="00821D1F" w:rsidRPr="00821D1F" w:rsidRDefault="00821D1F" w:rsidP="00821D1F">
      <w:pPr>
        <w:spacing w:before="103" w:after="48" w:line="240" w:lineRule="auto"/>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Članak 12.</w:t>
      </w:r>
    </w:p>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Ovaj pravilnik stupa na snagu osmoga dana od dana objave u »Narodnim novinama«.</w:t>
      </w:r>
    </w:p>
    <w:p w:rsidR="00821D1F" w:rsidRPr="00821D1F" w:rsidRDefault="00821D1F" w:rsidP="00821D1F">
      <w:pPr>
        <w:spacing w:after="0" w:line="240" w:lineRule="auto"/>
        <w:ind w:left="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Klasa: 602-01/18-01/01095</w:t>
      </w:r>
    </w:p>
    <w:p w:rsidR="00821D1F" w:rsidRPr="00821D1F" w:rsidRDefault="00821D1F" w:rsidP="00821D1F">
      <w:pPr>
        <w:spacing w:after="0" w:line="240" w:lineRule="auto"/>
        <w:ind w:left="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Urbroj: 533-06-18-0001</w:t>
      </w:r>
    </w:p>
    <w:p w:rsidR="00821D1F" w:rsidRPr="00821D1F" w:rsidRDefault="00821D1F" w:rsidP="00821D1F">
      <w:pPr>
        <w:spacing w:after="0" w:line="240" w:lineRule="auto"/>
        <w:ind w:left="408"/>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Zagreb, 6. studenoga 2018.</w:t>
      </w:r>
    </w:p>
    <w:p w:rsidR="00821D1F" w:rsidRPr="00821D1F" w:rsidRDefault="00821D1F" w:rsidP="00821D1F">
      <w:pPr>
        <w:spacing w:after="0" w:line="240" w:lineRule="auto"/>
        <w:ind w:left="2712"/>
        <w:jc w:val="center"/>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Ministrica</w:t>
      </w:r>
      <w:r w:rsidRPr="00821D1F">
        <w:rPr>
          <w:rFonts w:ascii="Minion Pro" w:eastAsia="Times New Roman" w:hAnsi="Minion Pro" w:cs="Times New Roman"/>
          <w:color w:val="231F20"/>
          <w:sz w:val="24"/>
          <w:szCs w:val="24"/>
        </w:rPr>
        <w:br/>
      </w:r>
      <w:r w:rsidRPr="00821D1F">
        <w:rPr>
          <w:rFonts w:ascii="Minion Pro" w:eastAsia="Times New Roman" w:hAnsi="Minion Pro" w:cs="Times New Roman"/>
          <w:b/>
          <w:bCs/>
          <w:color w:val="231F20"/>
          <w:sz w:val="24"/>
          <w:szCs w:val="24"/>
          <w:bdr w:val="none" w:sz="0" w:space="0" w:color="auto" w:frame="1"/>
        </w:rPr>
        <w:t>prof. dr. sc. Blaženka Divjak, </w:t>
      </w:r>
      <w:r w:rsidRPr="00821D1F">
        <w:rPr>
          <w:rFonts w:ascii="Times New Roman" w:eastAsia="Times New Roman" w:hAnsi="Times New Roman" w:cs="Times New Roman"/>
          <w:color w:val="231F20"/>
          <w:sz w:val="24"/>
          <w:szCs w:val="24"/>
        </w:rPr>
        <w:t>v. r.</w:t>
      </w:r>
    </w:p>
    <w:p w:rsidR="00821D1F" w:rsidRPr="00821D1F" w:rsidRDefault="00821D1F" w:rsidP="00821D1F">
      <w:pPr>
        <w:spacing w:before="204" w:after="72" w:line="240" w:lineRule="auto"/>
        <w:jc w:val="right"/>
        <w:textAlignment w:val="baseline"/>
        <w:rPr>
          <w:rFonts w:ascii="Times New Roman" w:eastAsia="Times New Roman" w:hAnsi="Times New Roman" w:cs="Times New Roman"/>
          <w:i/>
          <w:iCs/>
          <w:color w:val="231F20"/>
          <w:sz w:val="26"/>
          <w:szCs w:val="26"/>
        </w:rPr>
      </w:pPr>
      <w:r w:rsidRPr="00821D1F">
        <w:rPr>
          <w:rFonts w:ascii="Times New Roman" w:eastAsia="Times New Roman" w:hAnsi="Times New Roman" w:cs="Times New Roman"/>
          <w:i/>
          <w:iCs/>
          <w:color w:val="231F20"/>
          <w:sz w:val="26"/>
          <w:szCs w:val="26"/>
        </w:rPr>
        <w:t>Obrazac 1.</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Škola: _____________________________________________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Broj pošte: ______________ Mjesto: 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Adresa: ____________________________________________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Tel. _____________________ Fax. 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e-mail: ____________________________________________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KLASA: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URBROJ:</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Datum:</w:t>
      </w:r>
    </w:p>
    <w:tbl>
      <w:tblPr>
        <w:tblW w:w="9294" w:type="dxa"/>
        <w:tblCellMar>
          <w:left w:w="0" w:type="dxa"/>
          <w:right w:w="0" w:type="dxa"/>
        </w:tblCellMar>
        <w:tblLook w:val="04A0" w:firstRow="1" w:lastRow="0" w:firstColumn="1" w:lastColumn="0" w:noHBand="0" w:noVBand="1"/>
      </w:tblPr>
      <w:tblGrid>
        <w:gridCol w:w="2467"/>
        <w:gridCol w:w="6827"/>
      </w:tblGrid>
      <w:tr w:rsidR="00821D1F" w:rsidRPr="00821D1F" w:rsidTr="00821D1F">
        <w:trPr>
          <w:trHeight w:val="894"/>
        </w:trPr>
        <w:tc>
          <w:tcPr>
            <w:tcW w:w="2467"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color w:val="231F20"/>
                <w:sz w:val="24"/>
                <w:szCs w:val="24"/>
              </w:rPr>
            </w:pPr>
          </w:p>
        </w:tc>
        <w:tc>
          <w:tcPr>
            <w:tcW w:w="6827"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48" w:line="240" w:lineRule="auto"/>
              <w:jc w:val="right"/>
              <w:textAlignment w:val="baseline"/>
              <w:rPr>
                <w:rFonts w:ascii="Times New Roman" w:eastAsia="Times New Roman" w:hAnsi="Times New Roman" w:cs="Times New Roman"/>
                <w:color w:val="231F20"/>
              </w:rPr>
            </w:pPr>
            <w:r w:rsidRPr="00821D1F">
              <w:rPr>
                <w:rFonts w:ascii="Times New Roman" w:eastAsia="Times New Roman" w:hAnsi="Times New Roman" w:cs="Times New Roman"/>
                <w:color w:val="231F20"/>
              </w:rPr>
              <w:t>__________________________________</w:t>
            </w:r>
          </w:p>
          <w:p w:rsidR="00821D1F" w:rsidRPr="00821D1F" w:rsidRDefault="00821D1F" w:rsidP="00821D1F">
            <w:pPr>
              <w:spacing w:after="48" w:line="240" w:lineRule="auto"/>
              <w:jc w:val="right"/>
              <w:textAlignment w:val="baseline"/>
              <w:rPr>
                <w:rFonts w:ascii="Times New Roman" w:eastAsia="Times New Roman" w:hAnsi="Times New Roman" w:cs="Times New Roman"/>
                <w:color w:val="231F20"/>
              </w:rPr>
            </w:pPr>
            <w:r w:rsidRPr="00821D1F">
              <w:rPr>
                <w:rFonts w:ascii="Times New Roman" w:eastAsia="Times New Roman" w:hAnsi="Times New Roman" w:cs="Times New Roman"/>
                <w:color w:val="231F20"/>
              </w:rPr>
              <w:t>__________________________________</w:t>
            </w:r>
          </w:p>
          <w:p w:rsidR="00821D1F" w:rsidRPr="00821D1F" w:rsidRDefault="00821D1F" w:rsidP="00821D1F">
            <w:pPr>
              <w:spacing w:after="48" w:line="240" w:lineRule="auto"/>
              <w:jc w:val="right"/>
              <w:textAlignment w:val="baseline"/>
              <w:rPr>
                <w:rFonts w:ascii="Times New Roman" w:eastAsia="Times New Roman" w:hAnsi="Times New Roman" w:cs="Times New Roman"/>
                <w:color w:val="231F20"/>
              </w:rPr>
            </w:pPr>
            <w:r w:rsidRPr="00821D1F">
              <w:rPr>
                <w:rFonts w:ascii="Times New Roman" w:eastAsia="Times New Roman" w:hAnsi="Times New Roman" w:cs="Times New Roman"/>
                <w:color w:val="231F20"/>
              </w:rPr>
              <w:t>__________________________________</w:t>
            </w:r>
          </w:p>
        </w:tc>
      </w:tr>
    </w:tbl>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0" w:line="240" w:lineRule="auto"/>
        <w:jc w:val="center"/>
        <w:textAlignment w:val="baseline"/>
        <w:rPr>
          <w:rFonts w:ascii="Times New Roman" w:eastAsia="Times New Roman" w:hAnsi="Times New Roman" w:cs="Times New Roman"/>
          <w:b/>
          <w:bCs/>
          <w:color w:val="231F20"/>
          <w:sz w:val="26"/>
          <w:szCs w:val="26"/>
        </w:rPr>
      </w:pPr>
      <w:r w:rsidRPr="00821D1F">
        <w:rPr>
          <w:rFonts w:ascii="Minion Pro" w:eastAsia="Times New Roman" w:hAnsi="Minion Pro" w:cs="Times New Roman"/>
          <w:b/>
          <w:bCs/>
          <w:color w:val="231F20"/>
          <w:sz w:val="26"/>
          <w:szCs w:val="26"/>
          <w:bdr w:val="none" w:sz="0" w:space="0" w:color="auto" w:frame="1"/>
        </w:rPr>
        <w:t>ZAHTJEV ZA UKLJUČIVANJE POMOĆNIKA U NASTAVI/STRUČNOGA KOMUNIKACIJSKOG POSREDNIKA</w:t>
      </w:r>
    </w:p>
    <w:tbl>
      <w:tblPr>
        <w:tblW w:w="8811" w:type="dxa"/>
        <w:tblCellMar>
          <w:left w:w="0" w:type="dxa"/>
          <w:right w:w="0" w:type="dxa"/>
        </w:tblCellMar>
        <w:tblLook w:val="04A0" w:firstRow="1" w:lastRow="0" w:firstColumn="1" w:lastColumn="0" w:noHBand="0" w:noVBand="1"/>
      </w:tblPr>
      <w:tblGrid>
        <w:gridCol w:w="2668"/>
        <w:gridCol w:w="2851"/>
        <w:gridCol w:w="3537"/>
      </w:tblGrid>
      <w:tr w:rsidR="00821D1F" w:rsidRPr="00821D1F" w:rsidTr="00821D1F">
        <w:trPr>
          <w:trHeight w:val="142"/>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IME I PREZIME UČENIKA</w:t>
            </w:r>
          </w:p>
        </w:tc>
      </w:tr>
      <w:tr w:rsidR="00821D1F" w:rsidRPr="00821D1F" w:rsidTr="00821D1F">
        <w:trPr>
          <w:trHeight w:val="142"/>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OIB UČENIKA</w:t>
            </w:r>
          </w:p>
        </w:tc>
      </w:tr>
      <w:tr w:rsidR="00821D1F" w:rsidRPr="00821D1F" w:rsidTr="00821D1F">
        <w:trPr>
          <w:trHeight w:val="142"/>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TRAŽI SE UKLJUČIVANJE </w:t>
            </w:r>
            <w:r w:rsidRPr="00821D1F">
              <w:rPr>
                <w:rFonts w:ascii="Minion Pro" w:eastAsia="Times New Roman" w:hAnsi="Minion Pro" w:cs="Times New Roman"/>
                <w:color w:val="000000"/>
                <w:sz w:val="20"/>
                <w:szCs w:val="20"/>
              </w:rPr>
              <w:t>(zaokružiti):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a) pomoćnika u nastavi za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lastRenderedPageBreak/>
              <w:t>b) pomoćnika u nastavi za skupinu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c) stručnoga komunikacijskog posrednika</w:t>
            </w:r>
          </w:p>
        </w:tc>
      </w:tr>
      <w:tr w:rsidR="00821D1F" w:rsidRPr="00821D1F" w:rsidTr="00821D1F">
        <w:trPr>
          <w:trHeight w:val="142"/>
        </w:trPr>
        <w:tc>
          <w:tcPr>
            <w:tcW w:w="25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lastRenderedPageBreak/>
              <w:t>RAZREDNI ODJEL/SKUPINA</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BROJ UČENIKA U RAZREDNOME ODJELU/SKUPINI</w:t>
            </w:r>
          </w:p>
        </w:tc>
        <w:tc>
          <w:tcPr>
            <w:tcW w:w="34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OSNOVNE KARAKTERISTIKE RAZREDA </w:t>
            </w:r>
            <w:r w:rsidRPr="00821D1F">
              <w:rPr>
                <w:rFonts w:ascii="Minion Pro" w:eastAsia="Times New Roman" w:hAnsi="Minion Pro" w:cs="Times New Roman"/>
                <w:color w:val="000000"/>
              </w:rPr>
              <w:t>(broj </w:t>
            </w:r>
            <w:r w:rsidRPr="00821D1F">
              <w:rPr>
                <w:rFonts w:ascii="Minion Pro" w:eastAsia="Times New Roman" w:hAnsi="Minion Pro" w:cs="Times New Roman"/>
                <w:i/>
                <w:iCs/>
                <w:color w:val="000000"/>
                <w:sz w:val="18"/>
                <w:szCs w:val="18"/>
                <w:bdr w:val="none" w:sz="0" w:space="0" w:color="auto" w:frame="1"/>
              </w:rPr>
              <w:t>učenika s primjerenim programom obrazovanja, broj učenika kojima je potreban pomoćnik u nastavi ili stručni komunikacijski posrednik)</w:t>
            </w:r>
          </w:p>
        </w:tc>
      </w:tr>
      <w:tr w:rsidR="00821D1F" w:rsidRPr="00821D1F" w:rsidTr="00821D1F">
        <w:trPr>
          <w:trHeight w:val="1145"/>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RJEŠENJE O PRIMJERENOME PROGRAMU OBRAZOVANJA ZA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KLASA: ________________________________________________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URBROJ: 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DATUM DONOŠENJA: 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PRIMJERENI PROGRAM OBRAZOVANJA: _____________________</w:t>
            </w:r>
          </w:p>
        </w:tc>
      </w:tr>
      <w:tr w:rsidR="00821D1F" w:rsidRPr="00821D1F" w:rsidTr="00821D1F">
        <w:trPr>
          <w:trHeight w:val="454"/>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VRSTE TEŠKOĆA U RAZVOJU </w:t>
            </w:r>
            <w:r w:rsidRPr="00821D1F">
              <w:rPr>
                <w:rFonts w:ascii="Minion Pro" w:eastAsia="Times New Roman" w:hAnsi="Minion Pro" w:cs="Times New Roman"/>
                <w:color w:val="000000"/>
              </w:rPr>
              <w:t>(navesti </w:t>
            </w:r>
            <w:r w:rsidRPr="00821D1F">
              <w:rPr>
                <w:rFonts w:ascii="Minion Pro" w:eastAsia="Times New Roman" w:hAnsi="Minion Pro" w:cs="Times New Roman"/>
                <w:i/>
                <w:iCs/>
                <w:color w:val="000000"/>
                <w:sz w:val="18"/>
                <w:szCs w:val="18"/>
                <w:bdr w:val="none" w:sz="0" w:space="0" w:color="auto" w:frame="1"/>
              </w:rPr>
              <w:t>oznaku skupine i podskupine vrsta teškoća iz Orijentacijske liste vrsta teškoća Pravilnika o osnovnoškolskom i srednjoškolskom odgoju i obrazovanju učenika s teškoćama u razvoju):</w:t>
            </w:r>
          </w:p>
        </w:tc>
      </w:tr>
      <w:tr w:rsidR="00821D1F" w:rsidRPr="00821D1F" w:rsidTr="00821D1F">
        <w:trPr>
          <w:trHeight w:val="3906"/>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ZADOVOLJENI KRITERIJI </w:t>
            </w:r>
            <w:r w:rsidRPr="00821D1F">
              <w:rPr>
                <w:rFonts w:ascii="Minion Pro" w:eastAsia="Times New Roman" w:hAnsi="Minion Pro" w:cs="Times New Roman"/>
                <w:color w:val="000000"/>
                <w:sz w:val="20"/>
                <w:szCs w:val="20"/>
              </w:rPr>
              <w:t>(zaokružiti):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A) Za uključivanje pomoćnika u nastavi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Učenik svladava nastavni plan i program škole koju pohađa, ali ima veće teškoće koje ga sprečavaju u samostalnom funkcioniranju te treba stalnu ili povremenu potporu pomoćnika u nastavi, odnosno ima veće:</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a)     teškoće u motoričkom funkcioniranju donjih i/ili gornjih ekstremiteta,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b)     teškoće u komunikaciji i socijalnim interakcijama te senzornoj integraciji, a povezane su s poremećajima iz autističnoga spektra,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c)     teškoće u intelektualnom funkcioniranju udružene s drugim utjecajnim teškoćama,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d)     teškoće proizašle oštećenjem vida,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e)     teškoće koje se manifestiraju u ponašanju tako da ih ometaju u funkcioniranju i ugrožavaju njihovu fizičku sigurnost i/ili fizičku sigurnost drugih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B) Za uključivanje 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Gluh, nagluh ili gluhoslijepi učenik koji svladava nastavni plan i program škole koju pohađa te treba stalnu ili povremenu potporu stručnoga komunikacijskog posrednika u onom sustavu komunikacije koji preferira: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a)     hrvatski znakovni jezik,</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b)     prilagođeni hrvatski znakovni jezik (taktilni, locirani, vođeni) ili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c)     ostale sustave komunikacije koji se temelje na hrvatskome jeziku (simultana znakovno-govorna komunikacija, ručne abecede, titlovanje ili daktilografija, očitavanje govora s lica i usana, pisanje na dlanu i korištenje tehničkih pomagala).</w:t>
            </w:r>
          </w:p>
        </w:tc>
      </w:tr>
      <w:tr w:rsidR="00821D1F" w:rsidRPr="00821D1F" w:rsidTr="00821D1F">
        <w:trPr>
          <w:trHeight w:val="1855"/>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OPIS FUNKCIONIRANJA UČENIKA </w:t>
            </w:r>
            <w:r w:rsidRPr="00821D1F">
              <w:rPr>
                <w:rFonts w:ascii="Minion Pro" w:eastAsia="Times New Roman" w:hAnsi="Minion Pro" w:cs="Times New Roman"/>
                <w:color w:val="000000"/>
                <w:sz w:val="20"/>
                <w:szCs w:val="20"/>
              </w:rPr>
              <w:t>(min. </w:t>
            </w:r>
            <w:r w:rsidRPr="00821D1F">
              <w:rPr>
                <w:rFonts w:ascii="Minion Pro" w:eastAsia="Times New Roman" w:hAnsi="Minion Pro" w:cs="Times New Roman"/>
                <w:i/>
                <w:iCs/>
                <w:color w:val="000000"/>
                <w:sz w:val="20"/>
                <w:szCs w:val="20"/>
                <w:bdr w:val="none" w:sz="0" w:space="0" w:color="auto" w:frame="1"/>
              </w:rPr>
              <w:t>pola kartice teksta za svako područje):</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 području komunikacije i socijalne uključenosti ___________________________________________________________________________________________________________________________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 području kretanja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____________________________________________________________________________________________________________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 području uzimanja hrane i pića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____________________________________________________________________________________________________________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 području obavljanja higijenskih potreba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____________________________________________________________________________________________________________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u području obavljanja školskih aktivnosti i zadataka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____________________________________________________________________________________________________________</w:t>
            </w:r>
          </w:p>
        </w:tc>
      </w:tr>
      <w:tr w:rsidR="00821D1F" w:rsidRPr="00821D1F" w:rsidTr="00821D1F">
        <w:trPr>
          <w:trHeight w:val="404"/>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AKTIVNOSTI I MJERE KOJE OSIGURAVA ŠKOLA U CILJU INKLUZIVNOG OBRAZOVANJA UČENIKA </w:t>
            </w:r>
            <w:r w:rsidRPr="00821D1F">
              <w:rPr>
                <w:rFonts w:ascii="Minion Pro" w:eastAsia="Times New Roman" w:hAnsi="Minion Pro" w:cs="Times New Roman"/>
                <w:i/>
                <w:iCs/>
                <w:color w:val="000000"/>
                <w:sz w:val="18"/>
                <w:szCs w:val="18"/>
                <w:bdr w:val="none" w:sz="0" w:space="0" w:color="auto" w:frame="1"/>
              </w:rPr>
              <w:t>(navesti oblike profesionalne potpore te pedagoško-didaktičke prilagodbe osigurane učeniku u školi):</w:t>
            </w:r>
          </w:p>
        </w:tc>
      </w:tr>
      <w:tr w:rsidR="00821D1F" w:rsidRPr="00821D1F" w:rsidTr="00821D1F">
        <w:trPr>
          <w:trHeight w:val="211"/>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PRIJEDLOG TJEDNOG ZADUŽENJA POMOĆNIKA U NASTAVI/STRUČNOGA KOMUNIKACIJSKOG POSREDNIKA</w:t>
            </w:r>
          </w:p>
        </w:tc>
      </w:tr>
      <w:tr w:rsidR="00821D1F" w:rsidRPr="00821D1F" w:rsidTr="00821D1F">
        <w:trPr>
          <w:trHeight w:val="201"/>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lastRenderedPageBreak/>
              <w:t>PRIJEDLOG RAZDOBLJA NA KOJE SE UKLJUČUJE POMOĆNIK U NASTAVI/ STRUČNI KOMUNIKACIJSKI POSREDNIK</w:t>
            </w:r>
          </w:p>
        </w:tc>
      </w:tr>
      <w:tr w:rsidR="00821D1F" w:rsidRPr="00821D1F" w:rsidTr="00821D1F">
        <w:trPr>
          <w:trHeight w:val="201"/>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IME I PREZIME KOORDINATORA POMOĆNIKA U NASTAVI/STRUČNOGA KOMUNIKACIJSKOG POSREDNIKA</w:t>
            </w:r>
          </w:p>
        </w:tc>
      </w:tr>
      <w:tr w:rsidR="00821D1F" w:rsidRPr="00821D1F" w:rsidTr="00821D1F">
        <w:trPr>
          <w:trHeight w:val="921"/>
        </w:trPr>
        <w:tc>
          <w:tcPr>
            <w:tcW w:w="88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SUGLASNOST RODITELJA S PRIJEDLOGOM ŠKOLE </w:t>
            </w:r>
            <w:r w:rsidRPr="00821D1F">
              <w:rPr>
                <w:rFonts w:ascii="Minion Pro" w:eastAsia="Times New Roman" w:hAnsi="Minion Pro" w:cs="Times New Roman"/>
                <w:color w:val="000000"/>
                <w:sz w:val="20"/>
                <w:szCs w:val="20"/>
              </w:rPr>
              <w:t>(zaokružiti):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a) suglasan</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b) nije suglasan</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Potpis roditelja: __________________________________________</w:t>
            </w:r>
          </w:p>
        </w:tc>
      </w:tr>
    </w:tbl>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0"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Privitak (zaokružiti </w:t>
      </w:r>
      <w:r w:rsidRPr="00821D1F">
        <w:rPr>
          <w:rFonts w:ascii="Minion Pro" w:eastAsia="Times New Roman" w:hAnsi="Minion Pro" w:cs="Times New Roman"/>
          <w:i/>
          <w:iCs/>
          <w:color w:val="231F20"/>
          <w:sz w:val="24"/>
          <w:szCs w:val="24"/>
          <w:bdr w:val="none" w:sz="0" w:space="0" w:color="auto" w:frame="1"/>
        </w:rPr>
        <w:t>dostavljeno u privitku):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mišljenje predškolske ustanove ili ustanove u kojoj je dijete pohađalo program predškole koje sadrži opis funkcioniranja djeteta za polaznike 1. razreda osnovne škole,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mišljenje osnovne škole koju je učenik završio koje sadrži opis funkcioniranja učenika za učenike polaznike 1. razreda srednje škole,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rješenje o primjerenom programu obrazovanja za učenika,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mišljenje školskoga liječnika o funkcionalnim sposobnostima učenika,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suglasnost roditelja s uključivanjem pomoćnika u nastavi ili stručnoga komunikacijskog posrednika,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okvirni prijedlog programa rada za pomoćnika u nastavi ili stručnoga komunikacijskog posrednika.</w:t>
      </w:r>
    </w:p>
    <w:tbl>
      <w:tblPr>
        <w:tblW w:w="9780" w:type="dxa"/>
        <w:tblCellMar>
          <w:left w:w="0" w:type="dxa"/>
          <w:right w:w="0" w:type="dxa"/>
        </w:tblCellMar>
        <w:tblLook w:val="04A0" w:firstRow="1" w:lastRow="0" w:firstColumn="1" w:lastColumn="0" w:noHBand="0" w:noVBand="1"/>
      </w:tblPr>
      <w:tblGrid>
        <w:gridCol w:w="4883"/>
        <w:gridCol w:w="4897"/>
      </w:tblGrid>
      <w:tr w:rsidR="00821D1F" w:rsidRPr="00821D1F" w:rsidTr="00821D1F">
        <w:trPr>
          <w:trHeight w:val="236"/>
        </w:trPr>
        <w:tc>
          <w:tcPr>
            <w:tcW w:w="4883"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color w:val="231F20"/>
              </w:rPr>
            </w:pPr>
            <w:bookmarkStart w:id="0" w:name="_GoBack"/>
            <w:bookmarkEnd w:id="0"/>
            <w:r w:rsidRPr="00821D1F">
              <w:rPr>
                <w:rFonts w:ascii="Minion Pro" w:eastAsia="Times New Roman" w:hAnsi="Minion Pro" w:cs="Times New Roman"/>
                <w:color w:val="231F20"/>
              </w:rPr>
              <w:t>M. P.</w:t>
            </w:r>
          </w:p>
        </w:tc>
        <w:tc>
          <w:tcPr>
            <w:tcW w:w="4897"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jc w:val="right"/>
              <w:rPr>
                <w:rFonts w:ascii="Minion Pro" w:eastAsia="Times New Roman" w:hAnsi="Minion Pro" w:cs="Times New Roman"/>
                <w:color w:val="231F20"/>
              </w:rPr>
            </w:pPr>
            <w:r w:rsidRPr="00821D1F">
              <w:rPr>
                <w:rFonts w:ascii="Minion Pro" w:eastAsia="Times New Roman" w:hAnsi="Minion Pro" w:cs="Times New Roman"/>
                <w:color w:val="231F20"/>
              </w:rPr>
              <w:t>RAVNATELJ/ICA</w:t>
            </w:r>
          </w:p>
        </w:tc>
      </w:tr>
    </w:tbl>
    <w:p w:rsidR="00821D1F" w:rsidRPr="00821D1F" w:rsidRDefault="00821D1F" w:rsidP="00821D1F">
      <w:pPr>
        <w:spacing w:after="48" w:line="240" w:lineRule="auto"/>
        <w:jc w:val="right"/>
        <w:textAlignment w:val="baseline"/>
        <w:rPr>
          <w:rFonts w:ascii="Times New Roman" w:eastAsia="Times New Roman" w:hAnsi="Times New Roman" w:cs="Times New Roman"/>
          <w:color w:val="231F20"/>
          <w:sz w:val="24"/>
          <w:szCs w:val="24"/>
        </w:rPr>
      </w:pPr>
    </w:p>
    <w:p w:rsidR="00821D1F" w:rsidRPr="00821D1F" w:rsidRDefault="00821D1F" w:rsidP="00821D1F">
      <w:pPr>
        <w:spacing w:before="204" w:after="72" w:line="240" w:lineRule="auto"/>
        <w:jc w:val="right"/>
        <w:textAlignment w:val="baseline"/>
        <w:rPr>
          <w:rFonts w:ascii="Times New Roman" w:eastAsia="Times New Roman" w:hAnsi="Times New Roman" w:cs="Times New Roman"/>
          <w:i/>
          <w:iCs/>
          <w:color w:val="231F20"/>
          <w:sz w:val="26"/>
          <w:szCs w:val="26"/>
        </w:rPr>
      </w:pPr>
      <w:r w:rsidRPr="00821D1F">
        <w:rPr>
          <w:rFonts w:ascii="Times New Roman" w:eastAsia="Times New Roman" w:hAnsi="Times New Roman" w:cs="Times New Roman"/>
          <w:i/>
          <w:iCs/>
          <w:color w:val="231F20"/>
          <w:sz w:val="26"/>
          <w:szCs w:val="26"/>
        </w:rPr>
        <w:t>Obrazac 2.</w:t>
      </w:r>
    </w:p>
    <w:p w:rsidR="00821D1F" w:rsidRPr="00821D1F" w:rsidRDefault="00821D1F" w:rsidP="00821D1F">
      <w:pPr>
        <w:spacing w:after="0" w:line="240" w:lineRule="auto"/>
        <w:jc w:val="center"/>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PRIJEDLOG STRUČNOG POVJERENSTVA UREDA O FUNKCIONALNIM SPOSOBNOSTIMA UČENIKA I POTREBI UKLJUČIVANJA/NEUKLJUČIVANJA POMOĆNIKA U NASTAVI/STRUČNOGA KOMUNIKACIJSKOG POSREDNIKA</w:t>
      </w:r>
    </w:p>
    <w:tbl>
      <w:tblPr>
        <w:tblW w:w="9550" w:type="dxa"/>
        <w:tblCellMar>
          <w:left w:w="0" w:type="dxa"/>
          <w:right w:w="0" w:type="dxa"/>
        </w:tblCellMar>
        <w:tblLook w:val="04A0" w:firstRow="1" w:lastRow="0" w:firstColumn="1" w:lastColumn="0" w:noHBand="0" w:noVBand="1"/>
      </w:tblPr>
      <w:tblGrid>
        <w:gridCol w:w="7336"/>
        <w:gridCol w:w="2214"/>
      </w:tblGrid>
      <w:tr w:rsidR="00821D1F" w:rsidRPr="00821D1F" w:rsidTr="00821D1F">
        <w:trPr>
          <w:trHeight w:val="3442"/>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Stručno povjerenstvo Ureda </w:t>
            </w:r>
            <w:r w:rsidRPr="00821D1F">
              <w:rPr>
                <w:rFonts w:ascii="Minion Pro" w:eastAsia="Times New Roman" w:hAnsi="Minion Pro" w:cs="Times New Roman"/>
                <w:color w:val="000000"/>
                <w:sz w:val="20"/>
                <w:szCs w:val="20"/>
              </w:rPr>
              <w:t>za utvrđivanje psihofizičkog stanja djeteta odnosno učenika u sastavu:</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a)     Specijalist školske medicine: 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b)     Klinički psiholog: _______________________________________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c)     Učitelj razredne nastave/nastavnik: 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d)     Stručni suradnik psiholog: 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e)     Stručni suradnik pedagog: 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f)     Stručni suradnik edukacijski rehabilitator: 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g)     Stručni suradnik logoped: _________________________________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h)     Stručni suradnik socijalni pedagog: 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i)     Učitelj/nastavnik hrvatskoga jezika: ___________________________</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na sjednici održanoj dana __________________________________, na temelju zahtjeva škole i priložene dokumentacije donijelo je prijedlog o potrebi uključivanja: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a)     pomoćnika u nastavi za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b)     pomoćnika u nastavi za skupinu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c)     stručnoga komunikacijskog posrednika.</w:t>
            </w:r>
          </w:p>
        </w:tc>
      </w:tr>
      <w:tr w:rsidR="00821D1F" w:rsidRPr="00821D1F" w:rsidTr="00821D1F">
        <w:trPr>
          <w:trHeight w:val="202"/>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lastRenderedPageBreak/>
              <w:t>NAZIV ŠKOLE</w:t>
            </w:r>
          </w:p>
        </w:tc>
      </w:tr>
      <w:tr w:rsidR="00821D1F" w:rsidRPr="00821D1F" w:rsidTr="00821D1F">
        <w:trPr>
          <w:trHeight w:val="202"/>
        </w:trPr>
        <w:tc>
          <w:tcPr>
            <w:tcW w:w="7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IME I PREZIME UČENIKA</w:t>
            </w:r>
          </w:p>
        </w:tc>
        <w:tc>
          <w:tcPr>
            <w:tcW w:w="2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OIB UČENIKA</w:t>
            </w:r>
          </w:p>
        </w:tc>
      </w:tr>
      <w:tr w:rsidR="00821D1F" w:rsidRPr="00821D1F" w:rsidTr="00821D1F">
        <w:trPr>
          <w:trHeight w:val="212"/>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RAZREDNI ODJEL/SKUPINA</w:t>
            </w:r>
          </w:p>
        </w:tc>
      </w:tr>
      <w:tr w:rsidR="00821D1F" w:rsidRPr="00821D1F" w:rsidTr="00821D1F">
        <w:trPr>
          <w:trHeight w:val="2307"/>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RAZINA SAMOSTALNOSTI UČENIKA </w:t>
            </w:r>
            <w:r w:rsidRPr="00821D1F">
              <w:rPr>
                <w:rFonts w:ascii="Minion Pro" w:eastAsia="Times New Roman" w:hAnsi="Minion Pro" w:cs="Times New Roman"/>
                <w:color w:val="000000"/>
                <w:sz w:val="20"/>
                <w:szCs w:val="20"/>
              </w:rPr>
              <w:t>(zaokružiti bod):</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A) u području komunikacije i socijalne uključenosti: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5 – potrebna stalna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3 – potrebna povremena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_________________________________________________________________________________________ (navesti vrstu aktivnosti),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0 – nije potrebna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B) u području kretanja: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5 – potrebna stalna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3 – potrebna povremena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_________________________________________________________________________________________ (navesti vrstu aktivnosti),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0 – nije potrebna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C) u području uzimanja hrane i pića: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5 – potrebna stalna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3 – potrebna povremena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_________________________________________________________________________________________ (navesti vrstu aktivnosti),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0 – nije potrebna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D) u području obavljanja higijenskih potreba: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5 – potrebna stalna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3 – potrebna povremena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_________________________________________________________________________________________ (navesti vrstu aktivnosti),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0 – nije potrebna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E) u području obavljanja školskih aktivnosti i zadataka: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5 – potrebna stalna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3 – potrebna povremena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_________________________________________________________________________________________ (navesti vrstu aktivnosti),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0 – nije potrebna potpora pomoćnika u nastavi/stručnoga komunikacijskog posrednika.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color w:val="000000"/>
                <w:sz w:val="20"/>
                <w:szCs w:val="20"/>
              </w:rPr>
              <w:t>UKUPNO BODOVA: ________________________________</w:t>
            </w:r>
          </w:p>
        </w:tc>
      </w:tr>
      <w:tr w:rsidR="00821D1F" w:rsidRPr="00821D1F" w:rsidTr="00821D1F">
        <w:trPr>
          <w:trHeight w:val="404"/>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PRIJEDLOG TJEDNOG ZADUŽENJA POMOĆNIKA U NASTAVI/STRUČNOGA KOMUNIKACIJSKOG POSREDNIKA (SATNICA)</w:t>
            </w:r>
          </w:p>
        </w:tc>
      </w:tr>
      <w:tr w:rsidR="00821D1F" w:rsidRPr="00821D1F" w:rsidTr="00821D1F">
        <w:trPr>
          <w:trHeight w:val="202"/>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RAZDOBLJE NA KOJE SE UKLJUČUJE POMOĆNIK U NASTAVI/STRUČNI KOMUNIKACIJSKI POSREDNIK</w:t>
            </w:r>
          </w:p>
        </w:tc>
      </w:tr>
      <w:tr w:rsidR="00821D1F" w:rsidRPr="00821D1F" w:rsidTr="00821D1F">
        <w:trPr>
          <w:trHeight w:val="1619"/>
        </w:trPr>
        <w:tc>
          <w:tcPr>
            <w:tcW w:w="955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Potpisi članova Stručnog povjerenstva Ureda:</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p w:rsidR="00821D1F" w:rsidRPr="00821D1F" w:rsidRDefault="00821D1F" w:rsidP="00821D1F">
            <w:pPr>
              <w:spacing w:after="0" w:line="240" w:lineRule="auto"/>
              <w:jc w:val="right"/>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__________________________</w:t>
            </w:r>
          </w:p>
        </w:tc>
      </w:tr>
    </w:tbl>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before="204" w:after="72" w:line="240" w:lineRule="auto"/>
        <w:jc w:val="right"/>
        <w:textAlignment w:val="baseline"/>
        <w:rPr>
          <w:rFonts w:ascii="Times New Roman" w:eastAsia="Times New Roman" w:hAnsi="Times New Roman" w:cs="Times New Roman"/>
          <w:i/>
          <w:iCs/>
          <w:color w:val="231F20"/>
          <w:sz w:val="26"/>
          <w:szCs w:val="26"/>
        </w:rPr>
      </w:pPr>
      <w:r w:rsidRPr="00821D1F">
        <w:rPr>
          <w:rFonts w:ascii="Times New Roman" w:eastAsia="Times New Roman" w:hAnsi="Times New Roman" w:cs="Times New Roman"/>
          <w:i/>
          <w:iCs/>
          <w:color w:val="231F20"/>
          <w:sz w:val="26"/>
          <w:szCs w:val="26"/>
        </w:rPr>
        <w:t>Obrazac 3.</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OSNIVAČ: 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Broj pošte: _____________ Mjesto: 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Adresa: ____________________________________________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Tel. ____________________ Fax. 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e-mail: ____________________________________________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KLASA: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URBROJ:</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Datum:</w:t>
      </w:r>
    </w:p>
    <w:tbl>
      <w:tblPr>
        <w:tblW w:w="9980" w:type="dxa"/>
        <w:tblCellMar>
          <w:left w:w="0" w:type="dxa"/>
          <w:right w:w="0" w:type="dxa"/>
        </w:tblCellMar>
        <w:tblLook w:val="04A0" w:firstRow="1" w:lastRow="0" w:firstColumn="1" w:lastColumn="0" w:noHBand="0" w:noVBand="1"/>
      </w:tblPr>
      <w:tblGrid>
        <w:gridCol w:w="3034"/>
        <w:gridCol w:w="6946"/>
      </w:tblGrid>
      <w:tr w:rsidR="00821D1F" w:rsidRPr="00821D1F" w:rsidTr="00821D1F">
        <w:trPr>
          <w:trHeight w:val="1680"/>
        </w:trPr>
        <w:tc>
          <w:tcPr>
            <w:tcW w:w="3034"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color w:val="231F20"/>
                <w:sz w:val="24"/>
                <w:szCs w:val="24"/>
              </w:rPr>
            </w:pPr>
          </w:p>
        </w:tc>
        <w:tc>
          <w:tcPr>
            <w:tcW w:w="6946"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jc w:val="right"/>
              <w:textAlignment w:val="baseline"/>
              <w:rPr>
                <w:rFonts w:ascii="Times New Roman" w:eastAsia="Times New Roman" w:hAnsi="Times New Roman" w:cs="Times New Roman"/>
                <w:color w:val="231F20"/>
              </w:rPr>
            </w:pPr>
            <w:r w:rsidRPr="00821D1F">
              <w:rPr>
                <w:rFonts w:ascii="Minion Pro" w:eastAsia="Times New Roman" w:hAnsi="Minion Pro" w:cs="Times New Roman"/>
                <w:b/>
                <w:bCs/>
                <w:color w:val="231F20"/>
                <w:sz w:val="18"/>
                <w:szCs w:val="18"/>
                <w:bdr w:val="none" w:sz="0" w:space="0" w:color="auto" w:frame="1"/>
              </w:rPr>
              <w:t>__________________________</w:t>
            </w:r>
          </w:p>
          <w:p w:rsidR="00821D1F" w:rsidRPr="00821D1F" w:rsidRDefault="00821D1F" w:rsidP="00821D1F">
            <w:pPr>
              <w:spacing w:after="0" w:line="240" w:lineRule="auto"/>
              <w:jc w:val="right"/>
              <w:textAlignment w:val="baseline"/>
              <w:rPr>
                <w:rFonts w:ascii="Times New Roman" w:eastAsia="Times New Roman" w:hAnsi="Times New Roman" w:cs="Times New Roman"/>
                <w:color w:val="231F20"/>
              </w:rPr>
            </w:pPr>
            <w:r w:rsidRPr="00821D1F">
              <w:rPr>
                <w:rFonts w:ascii="Minion Pro" w:eastAsia="Times New Roman" w:hAnsi="Minion Pro" w:cs="Times New Roman"/>
                <w:b/>
                <w:bCs/>
                <w:color w:val="231F20"/>
                <w:sz w:val="18"/>
                <w:szCs w:val="18"/>
                <w:bdr w:val="none" w:sz="0" w:space="0" w:color="auto" w:frame="1"/>
              </w:rPr>
              <w:t>__________________________</w:t>
            </w:r>
          </w:p>
          <w:p w:rsidR="00821D1F" w:rsidRPr="00821D1F" w:rsidRDefault="00821D1F" w:rsidP="00821D1F">
            <w:pPr>
              <w:spacing w:after="0" w:line="240" w:lineRule="auto"/>
              <w:jc w:val="right"/>
              <w:textAlignment w:val="baseline"/>
              <w:rPr>
                <w:rFonts w:ascii="Times New Roman" w:eastAsia="Times New Roman" w:hAnsi="Times New Roman" w:cs="Times New Roman"/>
                <w:color w:val="231F20"/>
              </w:rPr>
            </w:pPr>
            <w:r w:rsidRPr="00821D1F">
              <w:rPr>
                <w:rFonts w:ascii="Minion Pro" w:eastAsia="Times New Roman" w:hAnsi="Minion Pro" w:cs="Times New Roman"/>
                <w:b/>
                <w:bCs/>
                <w:color w:val="231F20"/>
                <w:sz w:val="18"/>
                <w:szCs w:val="18"/>
                <w:bdr w:val="none" w:sz="0" w:space="0" w:color="auto" w:frame="1"/>
              </w:rPr>
              <w:t>__________________________</w:t>
            </w:r>
          </w:p>
          <w:p w:rsidR="00821D1F" w:rsidRPr="00821D1F" w:rsidRDefault="00821D1F" w:rsidP="00821D1F">
            <w:pPr>
              <w:spacing w:after="0" w:line="240" w:lineRule="auto"/>
              <w:jc w:val="right"/>
              <w:textAlignment w:val="baseline"/>
              <w:rPr>
                <w:rFonts w:ascii="Times New Roman" w:eastAsia="Times New Roman" w:hAnsi="Times New Roman" w:cs="Times New Roman"/>
                <w:color w:val="231F20"/>
              </w:rPr>
            </w:pPr>
            <w:r w:rsidRPr="00821D1F">
              <w:rPr>
                <w:rFonts w:ascii="Minion Pro" w:eastAsia="Times New Roman" w:hAnsi="Minion Pro" w:cs="Times New Roman"/>
                <w:b/>
                <w:bCs/>
                <w:color w:val="231F20"/>
                <w:sz w:val="18"/>
                <w:szCs w:val="18"/>
                <w:bdr w:val="none" w:sz="0" w:space="0" w:color="auto" w:frame="1"/>
              </w:rPr>
              <w:t>__________________________</w:t>
            </w:r>
          </w:p>
          <w:p w:rsidR="00821D1F" w:rsidRPr="00821D1F" w:rsidRDefault="00821D1F" w:rsidP="00821D1F">
            <w:pPr>
              <w:spacing w:after="0" w:line="240" w:lineRule="auto"/>
              <w:jc w:val="right"/>
              <w:textAlignment w:val="baseline"/>
              <w:rPr>
                <w:rFonts w:ascii="Times New Roman" w:eastAsia="Times New Roman" w:hAnsi="Times New Roman" w:cs="Times New Roman"/>
                <w:color w:val="231F20"/>
              </w:rPr>
            </w:pPr>
            <w:r w:rsidRPr="00821D1F">
              <w:rPr>
                <w:rFonts w:ascii="Minion Pro" w:eastAsia="Times New Roman" w:hAnsi="Minion Pro" w:cs="Times New Roman"/>
                <w:b/>
                <w:bCs/>
                <w:color w:val="231F20"/>
                <w:sz w:val="18"/>
                <w:szCs w:val="18"/>
                <w:bdr w:val="none" w:sz="0" w:space="0" w:color="auto" w:frame="1"/>
              </w:rPr>
              <w:t>__________________________</w:t>
            </w:r>
          </w:p>
        </w:tc>
      </w:tr>
    </w:tbl>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0" w:line="240" w:lineRule="auto"/>
        <w:jc w:val="center"/>
        <w:textAlignment w:val="baseline"/>
        <w:rPr>
          <w:rFonts w:ascii="Times New Roman" w:eastAsia="Times New Roman" w:hAnsi="Times New Roman" w:cs="Times New Roman"/>
          <w:b/>
          <w:bCs/>
          <w:color w:val="231F20"/>
          <w:sz w:val="26"/>
          <w:szCs w:val="26"/>
        </w:rPr>
      </w:pPr>
      <w:r w:rsidRPr="00821D1F">
        <w:rPr>
          <w:rFonts w:ascii="Minion Pro" w:eastAsia="Times New Roman" w:hAnsi="Minion Pro" w:cs="Times New Roman"/>
          <w:b/>
          <w:bCs/>
          <w:color w:val="231F20"/>
          <w:sz w:val="26"/>
          <w:szCs w:val="26"/>
          <w:bdr w:val="none" w:sz="0" w:space="0" w:color="auto" w:frame="1"/>
        </w:rPr>
        <w:t>ZAHTJEV ZA DOBIVANJE PRETHODNE SUGLASNOSTI</w:t>
      </w:r>
    </w:p>
    <w:tbl>
      <w:tblPr>
        <w:tblW w:w="9956" w:type="dxa"/>
        <w:tblCellMar>
          <w:left w:w="0" w:type="dxa"/>
          <w:right w:w="0" w:type="dxa"/>
        </w:tblCellMar>
        <w:tblLook w:val="04A0" w:firstRow="1" w:lastRow="0" w:firstColumn="1" w:lastColumn="0" w:noHBand="0" w:noVBand="1"/>
      </w:tblPr>
      <w:tblGrid>
        <w:gridCol w:w="9956"/>
      </w:tblGrid>
      <w:tr w:rsidR="00821D1F" w:rsidRPr="00821D1F" w:rsidTr="00821D1F">
        <w:trPr>
          <w:trHeight w:val="211"/>
        </w:trPr>
        <w:tc>
          <w:tcPr>
            <w:tcW w:w="99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NAZIV ŠKOLE</w:t>
            </w:r>
          </w:p>
        </w:tc>
      </w:tr>
      <w:tr w:rsidR="00821D1F" w:rsidRPr="00821D1F" w:rsidTr="00821D1F">
        <w:trPr>
          <w:trHeight w:val="21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IME I PREZIME UČENIKA</w:t>
            </w:r>
          </w:p>
        </w:tc>
      </w:tr>
      <w:tr w:rsidR="00821D1F" w:rsidRPr="00821D1F" w:rsidTr="00821D1F">
        <w:trPr>
          <w:trHeight w:val="222"/>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OIB UČENIKA</w:t>
            </w:r>
          </w:p>
        </w:tc>
      </w:tr>
      <w:tr w:rsidR="00821D1F" w:rsidRPr="00821D1F" w:rsidTr="00821D1F">
        <w:trPr>
          <w:trHeight w:val="952"/>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TRAŽI SE UKLJUČIVANJE </w:t>
            </w:r>
            <w:r w:rsidRPr="00821D1F">
              <w:rPr>
                <w:rFonts w:ascii="Minion Pro" w:eastAsia="Times New Roman" w:hAnsi="Minion Pro" w:cs="Times New Roman"/>
                <w:color w:val="000000"/>
                <w:sz w:val="20"/>
                <w:szCs w:val="20"/>
              </w:rPr>
              <w:t>(zaokružiti):</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a) pomoćnika u nastavi za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b) pomoćnika u nastavi za skupinu učenika,</w:t>
            </w:r>
          </w:p>
          <w:p w:rsidR="00821D1F" w:rsidRPr="00821D1F" w:rsidRDefault="00821D1F" w:rsidP="00821D1F">
            <w:pPr>
              <w:spacing w:after="0" w:line="240" w:lineRule="auto"/>
              <w:textAlignment w:val="baseline"/>
              <w:rPr>
                <w:rFonts w:ascii="Minion Pro" w:eastAsia="Times New Roman" w:hAnsi="Minion Pro" w:cs="Times New Roman"/>
                <w:color w:val="000000"/>
                <w:sz w:val="20"/>
                <w:szCs w:val="20"/>
              </w:rPr>
            </w:pPr>
            <w:r w:rsidRPr="00821D1F">
              <w:rPr>
                <w:rFonts w:ascii="Minion Pro" w:eastAsia="Times New Roman" w:hAnsi="Minion Pro" w:cs="Times New Roman"/>
                <w:b/>
                <w:bCs/>
                <w:color w:val="000000"/>
                <w:sz w:val="20"/>
                <w:szCs w:val="20"/>
                <w:bdr w:val="none" w:sz="0" w:space="0" w:color="auto" w:frame="1"/>
              </w:rPr>
              <w:t>c) stručnoga komunikacijskog posrednika.</w:t>
            </w:r>
          </w:p>
        </w:tc>
      </w:tr>
      <w:tr w:rsidR="00821D1F" w:rsidRPr="00821D1F" w:rsidTr="00821D1F">
        <w:trPr>
          <w:trHeight w:val="43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PRIJEDLOG TJEDNOG ZADUŽENJA POMOĆNIKA U NASTAVI/STRUČNOGA KOMUNIKACIJSKOG POSREDNIKA (SATNICA)</w:t>
            </w:r>
          </w:p>
        </w:tc>
      </w:tr>
      <w:tr w:rsidR="00821D1F" w:rsidRPr="00821D1F" w:rsidTr="00821D1F">
        <w:trPr>
          <w:trHeight w:val="21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000000"/>
              </w:rPr>
            </w:pPr>
            <w:r w:rsidRPr="00821D1F">
              <w:rPr>
                <w:rFonts w:ascii="Minion Pro" w:eastAsia="Times New Roman" w:hAnsi="Minion Pro" w:cs="Times New Roman"/>
                <w:b/>
                <w:bCs/>
                <w:color w:val="000000"/>
                <w:sz w:val="18"/>
                <w:szCs w:val="18"/>
                <w:bdr w:val="none" w:sz="0" w:space="0" w:color="auto" w:frame="1"/>
              </w:rPr>
              <w:t>RAZDOBLJE NA KOJE SE UKLJUČUJE POMOĆNIK U NASTAVI/STRUČNI KOMUNIKACIJSKI POSREDNIK</w:t>
            </w:r>
          </w:p>
        </w:tc>
      </w:tr>
    </w:tbl>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Privitak:</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Preslika Obrasca 1. i</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Preslika Obrasca 2.</w:t>
      </w:r>
    </w:p>
    <w:tbl>
      <w:tblPr>
        <w:tblW w:w="10665" w:type="dxa"/>
        <w:tblCellMar>
          <w:left w:w="0" w:type="dxa"/>
          <w:right w:w="0" w:type="dxa"/>
        </w:tblCellMar>
        <w:tblLook w:val="04A0" w:firstRow="1" w:lastRow="0" w:firstColumn="1" w:lastColumn="0" w:noHBand="0" w:noVBand="1"/>
      </w:tblPr>
      <w:tblGrid>
        <w:gridCol w:w="5325"/>
        <w:gridCol w:w="5340"/>
      </w:tblGrid>
      <w:tr w:rsidR="00821D1F" w:rsidRPr="00821D1F" w:rsidTr="00821D1F">
        <w:tc>
          <w:tcPr>
            <w:tcW w:w="5253"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color w:val="231F20"/>
              </w:rPr>
            </w:pPr>
            <w:r w:rsidRPr="00821D1F">
              <w:rPr>
                <w:rFonts w:ascii="Minion Pro" w:eastAsia="Times New Roman" w:hAnsi="Minion Pro" w:cs="Times New Roman"/>
                <w:color w:val="231F20"/>
              </w:rPr>
              <w:t>M. P.</w:t>
            </w:r>
          </w:p>
        </w:tc>
        <w:tc>
          <w:tcPr>
            <w:tcW w:w="5268" w:type="dxa"/>
            <w:tcBorders>
              <w:top w:val="nil"/>
              <w:left w:val="nil"/>
              <w:bottom w:val="nil"/>
              <w:right w:val="nil"/>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color w:val="231F20"/>
              </w:rPr>
            </w:pPr>
            <w:r w:rsidRPr="00821D1F">
              <w:rPr>
                <w:rFonts w:ascii="Minion Pro" w:eastAsia="Times New Roman" w:hAnsi="Minion Pro" w:cs="Times New Roman"/>
                <w:color w:val="231F20"/>
              </w:rPr>
              <w:t>OVLAŠTENA OSOBA</w:t>
            </w:r>
          </w:p>
        </w:tc>
      </w:tr>
    </w:tbl>
    <w:p w:rsidR="00F633A3" w:rsidRDefault="00F633A3"/>
    <w:p w:rsidR="00821D1F" w:rsidRDefault="00821D1F"/>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DNEVNIK RADA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Škola: ______________________________________________________ Razredi odjel/skupina: 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Ime i prezime učenika: ______________________________</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Ime i prezime pomoćnika u nastavi/stručnoga komunikacijskog posrednika: __________________________</w:t>
      </w:r>
    </w:p>
    <w:tbl>
      <w:tblPr>
        <w:tblW w:w="9915" w:type="dxa"/>
        <w:tblCellMar>
          <w:left w:w="0" w:type="dxa"/>
          <w:right w:w="0" w:type="dxa"/>
        </w:tblCellMar>
        <w:tblLook w:val="04A0" w:firstRow="1" w:lastRow="0" w:firstColumn="1" w:lastColumn="0" w:noHBand="0" w:noVBand="1"/>
      </w:tblPr>
      <w:tblGrid>
        <w:gridCol w:w="3674"/>
        <w:gridCol w:w="517"/>
        <w:gridCol w:w="516"/>
        <w:gridCol w:w="516"/>
        <w:gridCol w:w="516"/>
        <w:gridCol w:w="516"/>
        <w:gridCol w:w="516"/>
        <w:gridCol w:w="516"/>
        <w:gridCol w:w="2628"/>
      </w:tblGrid>
      <w:tr w:rsidR="00821D1F" w:rsidRPr="00821D1F" w:rsidTr="00821D1F">
        <w:trPr>
          <w:trHeight w:val="79"/>
        </w:trPr>
        <w:tc>
          <w:tcPr>
            <w:tcW w:w="3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c>
          <w:tcPr>
            <w:tcW w:w="5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0. sat</w:t>
            </w:r>
          </w:p>
        </w:tc>
        <w:tc>
          <w:tcPr>
            <w:tcW w:w="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1. sat</w:t>
            </w:r>
          </w:p>
        </w:tc>
        <w:tc>
          <w:tcPr>
            <w:tcW w:w="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2. sat</w:t>
            </w:r>
          </w:p>
        </w:tc>
        <w:tc>
          <w:tcPr>
            <w:tcW w:w="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3. sat</w:t>
            </w:r>
          </w:p>
        </w:tc>
        <w:tc>
          <w:tcPr>
            <w:tcW w:w="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4. sat</w:t>
            </w:r>
          </w:p>
        </w:tc>
        <w:tc>
          <w:tcPr>
            <w:tcW w:w="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5. sat</w:t>
            </w:r>
          </w:p>
        </w:tc>
        <w:tc>
          <w:tcPr>
            <w:tcW w:w="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6. sat</w:t>
            </w: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r>
      <w:tr w:rsidR="00821D1F" w:rsidRPr="00821D1F" w:rsidTr="00821D1F">
        <w:trPr>
          <w:trHeight w:val="9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Komentar/i:</w:t>
            </w:r>
          </w:p>
        </w:tc>
      </w:tr>
      <w:tr w:rsidR="00821D1F" w:rsidRPr="00821D1F" w:rsidTr="00821D1F">
        <w:trPr>
          <w:trHeight w:val="28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lastRenderedPageBreak/>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Potpis pomoćnika u nastavi/stručnoga komunikacijskog posrednika:</w:t>
            </w:r>
          </w:p>
        </w:tc>
      </w:tr>
      <w:tr w:rsidR="00821D1F" w:rsidRPr="00821D1F" w:rsidTr="00821D1F">
        <w:trPr>
          <w:trHeight w:val="8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6. sat</w:t>
            </w: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r>
      <w:tr w:rsidR="00821D1F" w:rsidRPr="00821D1F" w:rsidTr="00821D1F">
        <w:trPr>
          <w:trHeight w:val="9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Komentar/i:</w:t>
            </w:r>
          </w:p>
        </w:tc>
      </w:tr>
      <w:tr w:rsidR="00821D1F" w:rsidRPr="00821D1F" w:rsidTr="00821D1F">
        <w:trPr>
          <w:trHeight w:val="28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Potpis pomoćnika u nastavi/stručnoga komunikacijskog posrednika:</w:t>
            </w:r>
          </w:p>
        </w:tc>
      </w:tr>
      <w:tr w:rsidR="00821D1F" w:rsidRPr="00821D1F" w:rsidTr="00821D1F">
        <w:trPr>
          <w:trHeight w:val="8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6. sat</w:t>
            </w: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r>
      <w:tr w:rsidR="00821D1F" w:rsidRPr="00821D1F" w:rsidTr="00821D1F">
        <w:trPr>
          <w:trHeight w:val="9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Komentar/i:</w:t>
            </w:r>
          </w:p>
        </w:tc>
      </w:tr>
      <w:tr w:rsidR="00821D1F" w:rsidRPr="00821D1F" w:rsidTr="00821D1F">
        <w:trPr>
          <w:trHeight w:val="28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Potpis pomoćnika u nastavi/stručnoga komunikacijskog posrednika:</w:t>
            </w:r>
          </w:p>
        </w:tc>
      </w:tr>
      <w:tr w:rsidR="00821D1F" w:rsidRPr="00821D1F" w:rsidTr="00821D1F">
        <w:trPr>
          <w:trHeight w:val="7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6. sat</w:t>
            </w: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r>
      <w:tr w:rsidR="00821D1F" w:rsidRPr="00821D1F" w:rsidTr="00821D1F">
        <w:trPr>
          <w:trHeight w:val="102"/>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Komentar/i:</w:t>
            </w:r>
          </w:p>
        </w:tc>
      </w:tr>
      <w:tr w:rsidR="00821D1F" w:rsidRPr="00821D1F" w:rsidTr="00821D1F">
        <w:trPr>
          <w:trHeight w:val="28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Potpis pomoćnika u nastavi/stručnoga komunikacijskog posrednika:</w:t>
            </w:r>
          </w:p>
        </w:tc>
      </w:tr>
      <w:tr w:rsidR="00821D1F" w:rsidRPr="00821D1F" w:rsidTr="00821D1F">
        <w:trPr>
          <w:trHeight w:val="7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6. sat</w:t>
            </w: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jc w:val="center"/>
              <w:rPr>
                <w:rFonts w:ascii="Minion Pro" w:eastAsia="Times New Roman" w:hAnsi="Minion Pro" w:cs="Times New Roman"/>
              </w:rPr>
            </w:pPr>
            <w:r w:rsidRPr="00821D1F">
              <w:rPr>
                <w:rFonts w:ascii="Minion Pro" w:eastAsia="Times New Roman" w:hAnsi="Minion Pro" w:cs="Times New Roman"/>
                <w:b/>
                <w:bCs/>
                <w:sz w:val="18"/>
                <w:szCs w:val="18"/>
                <w:bdr w:val="none" w:sz="0" w:space="0" w:color="auto" w:frame="1"/>
              </w:rPr>
              <w:t>DATUM:</w:t>
            </w:r>
          </w:p>
        </w:tc>
      </w:tr>
      <w:tr w:rsidR="00821D1F" w:rsidRPr="00821D1F" w:rsidTr="00821D1F">
        <w:trPr>
          <w:trHeight w:val="9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Komentar/i:</w:t>
            </w:r>
          </w:p>
        </w:tc>
      </w:tr>
      <w:tr w:rsidR="00821D1F" w:rsidRPr="00821D1F" w:rsidTr="00821D1F">
        <w:trPr>
          <w:trHeight w:val="28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Times New Roman" w:eastAsia="Times New Roman" w:hAnsi="Times New Roman" w:cs="Times New Roman"/>
                <w:sz w:val="20"/>
                <w:szCs w:val="20"/>
              </w:rPr>
            </w:pPr>
          </w:p>
        </w:tc>
        <w:tc>
          <w:tcPr>
            <w:tcW w:w="32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21D1F" w:rsidRPr="00821D1F" w:rsidRDefault="00821D1F" w:rsidP="00821D1F">
            <w:pPr>
              <w:spacing w:after="0" w:line="240" w:lineRule="auto"/>
              <w:rPr>
                <w:rFonts w:ascii="Minion Pro" w:eastAsia="Times New Roman" w:hAnsi="Minion Pro" w:cs="Times New Roman"/>
              </w:rPr>
            </w:pPr>
            <w:r w:rsidRPr="00821D1F">
              <w:rPr>
                <w:rFonts w:ascii="Minion Pro" w:eastAsia="Times New Roman" w:hAnsi="Minion Pro" w:cs="Times New Roman"/>
              </w:rPr>
              <w:t>Potpis pomoćnika u nastavi/stručnoga komunikacijskog posrednika:</w:t>
            </w:r>
          </w:p>
        </w:tc>
      </w:tr>
    </w:tbl>
    <w:p w:rsidR="00821D1F" w:rsidRPr="00821D1F" w:rsidRDefault="00821D1F" w:rsidP="00821D1F">
      <w:pPr>
        <w:spacing w:after="48" w:line="240" w:lineRule="auto"/>
        <w:ind w:firstLine="408"/>
        <w:textAlignment w:val="baseline"/>
        <w:rPr>
          <w:rFonts w:ascii="Times New Roman" w:eastAsia="Times New Roman" w:hAnsi="Times New Roman" w:cs="Times New Roman"/>
          <w:color w:val="231F20"/>
          <w:sz w:val="24"/>
          <w:szCs w:val="24"/>
        </w:rPr>
      </w:pP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ŠIFRE AKTIVNOSTI ZA POMOĆNIKA U NASTAVI</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A. Potpora u komunikaciji i socijalnoj uključenosti:</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poticati učenika na suradnju s ostalim učenicima,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poticati i usmjeravati učenika na prihvatljive oblike ponašanja te upozoravati učenika na štetnost i posljedice neprihvatljivih oblika ponašanja uz prethodno savjetovanje s učiteljem/nastavnikom i/ili stručnim suradnikom,</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pružati potporu učeniku u provedbi pravila rada i igre,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davati potporu u socijalizaciji uz interakciju s drugim učenicima.</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B. Potpora u kretanju: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1.     voditi učenika kojemu je potrebna potpora u kretanju (pridržavati, usmjeravati, upozoravati na prepreke i sl.),</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pružiti potporu učeniku koji se kreće u kolicima pri svladavanju prepreka,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voziti učenika u kolicima ako se učenik ne može samostalno voziti te upravljati pomagalima za penjanje i spuštanje u svrhu svladavanja prostornih prepreka,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pružiti potporu učeniku u promjeni položaja tijela.</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C. Potpora pri uzimanju hrane i pića: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dodatno pripremiti hranu učeniku: rezanje, usitnjavanje i sl.,</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hranjenje ovisno o potrebi učenika,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pružiti potporu učeniku pri pijenju.</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D. Potpora u obavljanju higijenskih potreba: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pružiti potporu pri održavanju higijene,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pružiti potporu učeniku u kretanju (vođenje, vožnja) pri odlasku u toalet,</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pružiti potporu učeniku pri presvlačenju (skidanje i odijevanje odjeće i obuće) tijekom boravka u školi i izvanučioničkim aktivnostima ovisno o potrebi učenika i situaciji u školi.</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E. Potpora u obavljanju školskih aktivnosti i zadataka: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pružiti potporu učeniku u korištenju pedagoško-didaktičkih pomagala (Brailleova stroja, taktilne i/ili elektronično-akustične opreme, alternativnih oblika komunikacije te drugih specifičnih pomagala i opreme),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2.     pisati prema diktatu učenika u zadacima koji zahtijevaju pisanje rukom i/ili na računalu vodeći računa da se ne ometa nastavni proces,</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pružati tehničku pomoć učeniku u čitanju, pisanju, računanju i izvođenju grafičkih radova,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dodavati učeniku školski pribor,</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pridržavati udžbenik, fiksirati radne listiće i bilježnice za radnu podlogu,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pružati potporu učeniku pri izvođenju praktičnih radova prema naputku učitelja/nastavnika,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pružati potporu učeniku u izvođenju primjerenoga programa tjelesno-zdravstvene kulture prema naputku učitelja/nastavnika i nadležnoga školskog liječnika,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8.     pružati potporu učeniku u provođenju izvanučioničke nastave uz prethodnu potvrdu liječnika školske medicine za učenika izdanu na zahtjev škole u navedenu svrhu,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9.     dodatno pročitati zadatak i/ili uputu učeniku,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10.     usmjeravati pažnju učenika na nastavne aktivnosti,</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11.     poticati učenika na izvršavanje zadanih uputa,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12.     voditi/usmjeravati učenika u izvršavanju zadataka na nastavnome materijalu,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13.     drugi oblici potpore učeniku _______________________________________.</w:t>
      </w:r>
    </w:p>
    <w:p w:rsidR="00821D1F" w:rsidRPr="00821D1F" w:rsidRDefault="00821D1F" w:rsidP="00821D1F">
      <w:pPr>
        <w:spacing w:after="0" w:line="240" w:lineRule="auto"/>
        <w:jc w:val="center"/>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F. Suradnja s radnicima škole te vršnjacima učenika u razredu.</w:t>
      </w:r>
    </w:p>
    <w:p w:rsidR="00821D1F" w:rsidRPr="00821D1F" w:rsidRDefault="00821D1F" w:rsidP="00821D1F">
      <w:pPr>
        <w:spacing w:after="0" w:line="240" w:lineRule="auto"/>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Potpis koordinatora programa pomoćnika u nastavi:</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__________________________________________________</w:t>
      </w:r>
    </w:p>
    <w:p w:rsidR="00821D1F" w:rsidRPr="00821D1F" w:rsidRDefault="00821D1F" w:rsidP="00821D1F">
      <w:pPr>
        <w:spacing w:before="204" w:after="72" w:line="240" w:lineRule="auto"/>
        <w:jc w:val="center"/>
        <w:textAlignment w:val="baseline"/>
        <w:rPr>
          <w:rFonts w:ascii="Times New Roman" w:eastAsia="Times New Roman" w:hAnsi="Times New Roman" w:cs="Times New Roman"/>
          <w:color w:val="231F20"/>
          <w:sz w:val="26"/>
          <w:szCs w:val="26"/>
        </w:rPr>
      </w:pPr>
      <w:r w:rsidRPr="00821D1F">
        <w:rPr>
          <w:rFonts w:ascii="Times New Roman" w:eastAsia="Times New Roman" w:hAnsi="Times New Roman" w:cs="Times New Roman"/>
          <w:color w:val="231F20"/>
          <w:sz w:val="26"/>
          <w:szCs w:val="26"/>
        </w:rPr>
        <w:t>ŠIFRE AKTIVNOSTI ZA STRUČNOGA KOMUNIKACIJSKOG POSREDNIKA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     pružati komunikacijsku potporu u onom sustavu komunikacije koji učenik preferira,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lastRenderedPageBreak/>
        <w:t>2.     pripremati se za nastavu i neposredni rad s učenikom u svrhu objašnjavanja određenih pojmova učeniku prema uputama učitelja/nastavnika,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3.     pružati potporu učeniku pri uporabi radnih materijala i korištenju udžbenika,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4.     dodatno objasniti pojmove učeniku,</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5.     poticati učenika na pisanje i izražavanje u onom sustavu komunikacije koji učenik preferira, a u skladu s učenikovim mogućnostima i sklonostima,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6.     poticati učenika na suradnju s ostalim učenicima,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7.     pružati potporu u kretanju za gluhoslijepe učenike i osigurati prenošenje vizualnih/auditivnih informacija (opisivanje okoline u nastavnim, izvannastavnim i izvanučioničkim aktivnostima),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8.     ispisivati na računalu tekst izlaganja predavača tijekom nastave,</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9.     surađivati s učiteljima/nastavnicima i stručnim suradnicima,</w:t>
      </w:r>
    </w:p>
    <w:p w:rsidR="00821D1F" w:rsidRPr="00821D1F" w:rsidRDefault="00821D1F" w:rsidP="00821D1F">
      <w:pPr>
        <w:spacing w:after="48" w:line="240" w:lineRule="auto"/>
        <w:textAlignment w:val="baseline"/>
        <w:rPr>
          <w:rFonts w:ascii="Times New Roman" w:eastAsia="Times New Roman" w:hAnsi="Times New Roman" w:cs="Times New Roman"/>
          <w:color w:val="231F20"/>
          <w:sz w:val="24"/>
          <w:szCs w:val="24"/>
        </w:rPr>
      </w:pPr>
      <w:r w:rsidRPr="00821D1F">
        <w:rPr>
          <w:rFonts w:ascii="Times New Roman" w:eastAsia="Times New Roman" w:hAnsi="Times New Roman" w:cs="Times New Roman"/>
          <w:color w:val="231F20"/>
          <w:sz w:val="24"/>
          <w:szCs w:val="24"/>
        </w:rPr>
        <w:t>10.     drugi oblici pomoći učeniku __________________________________________________________________</w:t>
      </w:r>
    </w:p>
    <w:p w:rsidR="00821D1F" w:rsidRPr="00821D1F" w:rsidRDefault="00821D1F" w:rsidP="00821D1F">
      <w:pPr>
        <w:spacing w:after="0" w:line="240" w:lineRule="auto"/>
        <w:textAlignment w:val="baseline"/>
        <w:rPr>
          <w:rFonts w:ascii="Times New Roman" w:eastAsia="Times New Roman" w:hAnsi="Times New Roman" w:cs="Times New Roman"/>
          <w:color w:val="231F20"/>
          <w:sz w:val="24"/>
          <w:szCs w:val="24"/>
        </w:rPr>
      </w:pPr>
      <w:r w:rsidRPr="00821D1F">
        <w:rPr>
          <w:rFonts w:ascii="Minion Pro" w:eastAsia="Times New Roman" w:hAnsi="Minion Pro" w:cs="Times New Roman"/>
          <w:b/>
          <w:bCs/>
          <w:color w:val="231F20"/>
          <w:sz w:val="24"/>
          <w:szCs w:val="24"/>
          <w:bdr w:val="none" w:sz="0" w:space="0" w:color="auto" w:frame="1"/>
        </w:rPr>
        <w:t>Potpis koordinatora programa stručnoga komunikacijskog posrednika:</w:t>
      </w:r>
      <w:r w:rsidRPr="00821D1F">
        <w:rPr>
          <w:rFonts w:ascii="Times New Roman" w:eastAsia="Times New Roman" w:hAnsi="Times New Roman" w:cs="Times New Roman"/>
          <w:color w:val="231F20"/>
          <w:sz w:val="24"/>
          <w:szCs w:val="24"/>
        </w:rPr>
        <w:t>__________________________________________</w:t>
      </w:r>
    </w:p>
    <w:p w:rsidR="00821D1F" w:rsidRDefault="00821D1F"/>
    <w:sectPr w:rsidR="00821D1F" w:rsidSect="00821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1F"/>
    <w:rsid w:val="00821D1F"/>
    <w:rsid w:val="00F63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0267-FD74-4304-8CFB-FB11A9B3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9987">
      <w:bodyDiv w:val="1"/>
      <w:marLeft w:val="0"/>
      <w:marRight w:val="0"/>
      <w:marTop w:val="0"/>
      <w:marBottom w:val="0"/>
      <w:divBdr>
        <w:top w:val="none" w:sz="0" w:space="0" w:color="auto"/>
        <w:left w:val="none" w:sz="0" w:space="0" w:color="auto"/>
        <w:bottom w:val="none" w:sz="0" w:space="0" w:color="auto"/>
        <w:right w:val="none" w:sz="0" w:space="0" w:color="auto"/>
      </w:divBdr>
    </w:div>
    <w:div w:id="5858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2018-11-27T10:39:00Z</dcterms:created>
  <dcterms:modified xsi:type="dcterms:W3CDTF">2018-11-27T10:43:00Z</dcterms:modified>
</cp:coreProperties>
</file>